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vertAnchor="text" w:tblpX="41" w:tblpY="1"/>
        <w:tblOverlap w:val="never"/>
        <w:tblW w:w="5096" w:type="pct"/>
        <w:tblLayout w:type="fixed"/>
        <w:tblLook w:val="04A0" w:firstRow="1" w:lastRow="0" w:firstColumn="1" w:lastColumn="0" w:noHBand="0" w:noVBand="1"/>
      </w:tblPr>
      <w:tblGrid>
        <w:gridCol w:w="816"/>
        <w:gridCol w:w="8648"/>
      </w:tblGrid>
      <w:tr w:rsidR="0000118A" w:rsidRPr="003B7D3D" w:rsidTr="00B83036">
        <w:tc>
          <w:tcPr>
            <w:tcW w:w="431" w:type="pct"/>
          </w:tcPr>
          <w:p w:rsidR="0000118A" w:rsidRPr="003B7D3D" w:rsidRDefault="0000118A" w:rsidP="0000118A">
            <w:pPr>
              <w:spacing w:before="240" w:after="240" w:line="276" w:lineRule="auto"/>
              <w:rPr>
                <w:rFonts w:cs="Arial"/>
              </w:rPr>
            </w:pPr>
          </w:p>
        </w:tc>
        <w:tc>
          <w:tcPr>
            <w:tcW w:w="4569" w:type="pct"/>
          </w:tcPr>
          <w:p w:rsidR="0000118A" w:rsidRPr="003B7D3D" w:rsidRDefault="0000118A" w:rsidP="0000118A">
            <w:pPr>
              <w:spacing w:before="240" w:after="240" w:line="276" w:lineRule="auto"/>
              <w:rPr>
                <w:rFonts w:cs="Arial"/>
              </w:rPr>
            </w:pPr>
          </w:p>
        </w:tc>
      </w:tr>
      <w:tr w:rsidR="0000118A" w:rsidRPr="003B7D3D" w:rsidTr="00B83036">
        <w:tc>
          <w:tcPr>
            <w:tcW w:w="431" w:type="pct"/>
          </w:tcPr>
          <w:p w:rsidR="0000118A" w:rsidRPr="003B7D3D" w:rsidRDefault="0000118A" w:rsidP="0000118A">
            <w:pPr>
              <w:spacing w:before="240" w:after="240" w:line="276" w:lineRule="auto"/>
              <w:rPr>
                <w:rFonts w:cs="Arial"/>
                <w:b/>
              </w:rPr>
            </w:pPr>
          </w:p>
        </w:tc>
        <w:tc>
          <w:tcPr>
            <w:tcW w:w="4569" w:type="pct"/>
          </w:tcPr>
          <w:p w:rsidR="0000118A" w:rsidRPr="003B7D3D" w:rsidRDefault="0000118A" w:rsidP="0000118A">
            <w:pPr>
              <w:spacing w:before="240" w:after="240" w:line="276" w:lineRule="auto"/>
              <w:rPr>
                <w:rFonts w:cs="Arial"/>
                <w:b/>
              </w:rPr>
            </w:pPr>
            <w:r w:rsidRPr="003B7D3D">
              <w:rPr>
                <w:rFonts w:cs="Arial"/>
                <w:b/>
              </w:rPr>
              <w:t>A</w:t>
            </w:r>
            <w:r w:rsidR="005D1197">
              <w:rPr>
                <w:rFonts w:cs="Arial"/>
                <w:b/>
              </w:rPr>
              <w:t>llgemeine Deutsche Spediteurbedingungen 2017 (A</w:t>
            </w:r>
            <w:r w:rsidRPr="003B7D3D">
              <w:rPr>
                <w:rFonts w:cs="Arial"/>
                <w:b/>
              </w:rPr>
              <w:t>DSp 2017</w:t>
            </w:r>
            <w:r w:rsidR="005D1197">
              <w:rPr>
                <w:rFonts w:cs="Arial"/>
                <w:b/>
              </w:rPr>
              <w:t>)</w:t>
            </w:r>
          </w:p>
        </w:tc>
      </w:tr>
      <w:tr w:rsidR="0000118A" w:rsidRPr="003B7D3D" w:rsidTr="00B83036">
        <w:tc>
          <w:tcPr>
            <w:tcW w:w="431" w:type="pct"/>
          </w:tcPr>
          <w:p w:rsidR="0000118A" w:rsidRPr="003B7D3D" w:rsidRDefault="0000118A" w:rsidP="0000118A">
            <w:pPr>
              <w:pStyle w:val="berschrift2"/>
              <w:spacing w:before="240" w:after="240" w:line="276" w:lineRule="auto"/>
              <w:outlineLvl w:val="1"/>
              <w:rPr>
                <w:rFonts w:cs="Arial"/>
                <w:sz w:val="22"/>
                <w:szCs w:val="22"/>
                <w:lang w:eastAsia="en-US"/>
              </w:rPr>
            </w:pPr>
          </w:p>
        </w:tc>
        <w:tc>
          <w:tcPr>
            <w:tcW w:w="4569" w:type="pct"/>
          </w:tcPr>
          <w:p w:rsidR="0000118A" w:rsidRPr="003B7D3D" w:rsidRDefault="0000118A" w:rsidP="0000118A">
            <w:pPr>
              <w:pStyle w:val="berschrift2"/>
              <w:spacing w:before="240" w:after="240" w:line="276" w:lineRule="auto"/>
              <w:outlineLvl w:val="1"/>
              <w:rPr>
                <w:rFonts w:cs="Arial"/>
                <w:sz w:val="22"/>
                <w:szCs w:val="22"/>
                <w:lang w:eastAsia="en-US"/>
              </w:rPr>
            </w:pPr>
            <w:r w:rsidRPr="003B7D3D">
              <w:rPr>
                <w:rFonts w:cs="Arial"/>
                <w:sz w:val="22"/>
                <w:szCs w:val="22"/>
                <w:lang w:eastAsia="en-US"/>
              </w:rPr>
              <w:t>Präambel</w:t>
            </w:r>
          </w:p>
        </w:tc>
      </w:tr>
      <w:tr w:rsidR="0000118A" w:rsidRPr="003B7D3D" w:rsidTr="00B83036">
        <w:tc>
          <w:tcPr>
            <w:tcW w:w="431" w:type="pct"/>
          </w:tcPr>
          <w:p w:rsidR="0000118A" w:rsidRPr="003B7D3D" w:rsidRDefault="0000118A" w:rsidP="0000118A">
            <w:pPr>
              <w:spacing w:before="240" w:after="240" w:line="276" w:lineRule="auto"/>
              <w:rPr>
                <w:rFonts w:cs="Arial"/>
              </w:rPr>
            </w:pPr>
          </w:p>
        </w:tc>
        <w:tc>
          <w:tcPr>
            <w:tcW w:w="4569" w:type="pct"/>
          </w:tcPr>
          <w:p w:rsidR="0000118A" w:rsidRPr="003B7D3D" w:rsidRDefault="0000118A" w:rsidP="0000118A">
            <w:pPr>
              <w:spacing w:before="240" w:after="240" w:line="276" w:lineRule="auto"/>
              <w:rPr>
                <w:rFonts w:cs="Arial"/>
              </w:rPr>
            </w:pPr>
            <w:r w:rsidRPr="003B7D3D">
              <w:rPr>
                <w:rFonts w:cs="Arial"/>
              </w:rPr>
              <w:t xml:space="preserve">Die Allgemeinen Deutschen Spediteurbedingungen 2017 (ADSp 2017) werden zur Anwendung ab dem 1. Januar 2017 empfohlen vom Bundesverband der Deutschen Industrie (BDI), Bundesverband Großhandel, Außenhandel, Dienstleistungen (BGA), </w:t>
            </w:r>
            <w:r w:rsidRPr="00815784">
              <w:rPr>
                <w:rFonts w:cs="Arial"/>
              </w:rPr>
              <w:t>Bundesverband Güterkraftver</w:t>
            </w:r>
            <w:r>
              <w:rPr>
                <w:rFonts w:cs="Arial"/>
              </w:rPr>
              <w:t xml:space="preserve">kehr </w:t>
            </w:r>
            <w:r w:rsidRPr="00815784">
              <w:rPr>
                <w:rFonts w:cs="Arial"/>
              </w:rPr>
              <w:t>Logistik und Entsorgung (BGL), Bundesverband Möbelspedition und Logistik (AMÖ)</w:t>
            </w:r>
            <w:r w:rsidRPr="003B7D3D">
              <w:rPr>
                <w:rFonts w:cs="Arial"/>
                <w:i/>
              </w:rPr>
              <w:t>,</w:t>
            </w:r>
            <w:r w:rsidRPr="003B7D3D">
              <w:rPr>
                <w:rFonts w:cs="Arial"/>
              </w:rPr>
              <w:t xml:space="preserve"> Bundesverband Wirtschaft, Verkehr und Logistik (BWVL), </w:t>
            </w:r>
            <w:r>
              <w:rPr>
                <w:rFonts w:cs="Arial"/>
              </w:rPr>
              <w:t xml:space="preserve">Deutschen Industrie- und Handelskammertag (DIHK), </w:t>
            </w:r>
            <w:r w:rsidRPr="003B7D3D">
              <w:rPr>
                <w:rFonts w:cs="Arial"/>
              </w:rPr>
              <w:t>Deutschen Speditions- und Logistikverband (DSLV) und Handelsverband Deutschland (HDE). Diese Empfe</w:t>
            </w:r>
            <w:r w:rsidRPr="003B7D3D">
              <w:rPr>
                <w:rFonts w:cs="Arial"/>
              </w:rPr>
              <w:t>h</w:t>
            </w:r>
            <w:r w:rsidRPr="003B7D3D">
              <w:rPr>
                <w:rFonts w:cs="Arial"/>
              </w:rPr>
              <w:t>lung ist unverbindlich. Es bleibt den Vertragsparteien unbenommen, vom Inhalt dieser Empfehlung abweichende Vereinbarungen zu treffen.</w:t>
            </w:r>
          </w:p>
        </w:tc>
      </w:tr>
      <w:tr w:rsidR="0000118A" w:rsidRPr="003B7D3D" w:rsidTr="00B83036">
        <w:tc>
          <w:tcPr>
            <w:tcW w:w="431" w:type="pct"/>
          </w:tcPr>
          <w:p w:rsidR="0000118A" w:rsidRPr="003B7D3D" w:rsidRDefault="0000118A" w:rsidP="0000118A">
            <w:pPr>
              <w:spacing w:before="240" w:after="240" w:line="276" w:lineRule="auto"/>
              <w:rPr>
                <w:rFonts w:cs="Arial"/>
                <w:b/>
              </w:rPr>
            </w:pPr>
            <w:r w:rsidRPr="003B7D3D">
              <w:rPr>
                <w:rFonts w:cs="Arial"/>
                <w:b/>
              </w:rPr>
              <w:t>1.</w:t>
            </w:r>
          </w:p>
        </w:tc>
        <w:tc>
          <w:tcPr>
            <w:tcW w:w="4569" w:type="pct"/>
          </w:tcPr>
          <w:p w:rsidR="0000118A" w:rsidRPr="003B7D3D" w:rsidRDefault="0000118A" w:rsidP="0000118A">
            <w:pPr>
              <w:spacing w:before="240" w:after="240" w:line="276" w:lineRule="auto"/>
              <w:rPr>
                <w:rFonts w:cs="Arial"/>
                <w:b/>
              </w:rPr>
            </w:pPr>
            <w:r w:rsidRPr="003B7D3D">
              <w:rPr>
                <w:rFonts w:cs="Arial"/>
                <w:b/>
              </w:rPr>
              <w:t>Begriffsbestimmungen</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1.1</w:t>
            </w:r>
          </w:p>
        </w:tc>
        <w:tc>
          <w:tcPr>
            <w:tcW w:w="4569" w:type="pct"/>
          </w:tcPr>
          <w:p w:rsidR="0000118A" w:rsidRPr="003B7D3D" w:rsidRDefault="0000118A" w:rsidP="0000118A">
            <w:pPr>
              <w:spacing w:before="240" w:after="240" w:line="276" w:lineRule="auto"/>
              <w:rPr>
                <w:rFonts w:cs="Arial"/>
              </w:rPr>
            </w:pPr>
            <w:r w:rsidRPr="003B7D3D">
              <w:rPr>
                <w:rFonts w:cs="Arial"/>
              </w:rPr>
              <w:t>Ablieferung</w:t>
            </w:r>
          </w:p>
          <w:p w:rsidR="0000118A" w:rsidRPr="003B7D3D" w:rsidRDefault="0000118A" w:rsidP="0000118A">
            <w:pPr>
              <w:spacing w:before="240" w:after="240" w:line="276" w:lineRule="auto"/>
              <w:rPr>
                <w:rFonts w:cs="Arial"/>
              </w:rPr>
            </w:pPr>
            <w:r w:rsidRPr="003B7D3D">
              <w:rPr>
                <w:rFonts w:cs="Arial"/>
              </w:rPr>
              <w:t>Der Begriff der Ablieferung umfasst auch die Auslieferung bei Lagergeschäften.</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1.2</w:t>
            </w:r>
          </w:p>
        </w:tc>
        <w:tc>
          <w:tcPr>
            <w:tcW w:w="4569" w:type="pct"/>
          </w:tcPr>
          <w:p w:rsidR="0000118A" w:rsidRPr="003B7D3D" w:rsidRDefault="0000118A" w:rsidP="0000118A">
            <w:pPr>
              <w:spacing w:before="240" w:after="240" w:line="276" w:lineRule="auto"/>
              <w:rPr>
                <w:rFonts w:cs="Arial"/>
              </w:rPr>
            </w:pPr>
            <w:r w:rsidRPr="003B7D3D">
              <w:rPr>
                <w:rFonts w:cs="Arial"/>
              </w:rPr>
              <w:t>Auftraggeber</w:t>
            </w:r>
          </w:p>
          <w:p w:rsidR="0000118A" w:rsidRPr="003B7D3D" w:rsidRDefault="0000118A" w:rsidP="0000118A">
            <w:pPr>
              <w:spacing w:before="240" w:after="240" w:line="276" w:lineRule="auto"/>
              <w:rPr>
                <w:rFonts w:cs="Arial"/>
              </w:rPr>
            </w:pPr>
            <w:r w:rsidRPr="003B7D3D">
              <w:rPr>
                <w:rFonts w:cs="Arial"/>
              </w:rPr>
              <w:t>Die Rechtsperson, die mit dem Spediteur einen Verkehrsvertrag abschließt.</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1.3</w:t>
            </w:r>
          </w:p>
        </w:tc>
        <w:tc>
          <w:tcPr>
            <w:tcW w:w="4569" w:type="pct"/>
          </w:tcPr>
          <w:p w:rsidR="0000118A" w:rsidRPr="003B7D3D" w:rsidRDefault="0000118A" w:rsidP="0000118A">
            <w:pPr>
              <w:spacing w:before="240" w:after="240" w:line="276" w:lineRule="auto"/>
              <w:rPr>
                <w:rFonts w:cs="Arial"/>
              </w:rPr>
            </w:pPr>
            <w:r w:rsidRPr="003B7D3D">
              <w:rPr>
                <w:rFonts w:cs="Arial"/>
              </w:rPr>
              <w:t>Diebstahlgefährdetes Gut</w:t>
            </w:r>
          </w:p>
          <w:p w:rsidR="0000118A" w:rsidRPr="003B7D3D" w:rsidRDefault="0000118A" w:rsidP="0000118A">
            <w:pPr>
              <w:spacing w:before="240" w:after="240" w:line="276" w:lineRule="auto"/>
              <w:rPr>
                <w:rFonts w:cs="Arial"/>
              </w:rPr>
            </w:pPr>
            <w:r w:rsidRPr="003B7D3D">
              <w:rPr>
                <w:rFonts w:cs="Arial"/>
              </w:rPr>
              <w:t>Gut, das einem erhöhten Raub- und Diebstahlrisiko ausgesetzt ist, wie Geld, Edelm</w:t>
            </w:r>
            <w:r w:rsidRPr="003B7D3D">
              <w:rPr>
                <w:rFonts w:cs="Arial"/>
              </w:rPr>
              <w:t>e</w:t>
            </w:r>
            <w:r w:rsidRPr="003B7D3D">
              <w:rPr>
                <w:rFonts w:cs="Arial"/>
              </w:rPr>
              <w:t>talle, Schmuck, Uhren, Edelsteine, Kunstgegenstände, Antiquitäten, Scheckkarten, Kreditkarten oder andere Zahlungsmittel, Wertpapiere, Valoren, Dokumente, Spiritu</w:t>
            </w:r>
            <w:r w:rsidRPr="003B7D3D">
              <w:rPr>
                <w:rFonts w:cs="Arial"/>
              </w:rPr>
              <w:t>o</w:t>
            </w:r>
            <w:r w:rsidRPr="003B7D3D">
              <w:rPr>
                <w:rFonts w:cs="Arial"/>
              </w:rPr>
              <w:t xml:space="preserve">sen, Tabakwaren, Unterhaltungselektronik, Telekommunikationsgeräte, EDV-Geräte und </w:t>
            </w:r>
            <w:r>
              <w:rPr>
                <w:rFonts w:cs="Arial"/>
              </w:rPr>
              <w:t>-</w:t>
            </w:r>
            <w:r w:rsidRPr="003B7D3D">
              <w:rPr>
                <w:rFonts w:cs="Arial"/>
              </w:rPr>
              <w:t>Zubehör sowie Chip-Karten</w:t>
            </w:r>
            <w:r>
              <w:rPr>
                <w:rFonts w:cs="Arial"/>
              </w:rPr>
              <w:t>.</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1.4</w:t>
            </w:r>
          </w:p>
        </w:tc>
        <w:tc>
          <w:tcPr>
            <w:tcW w:w="4569" w:type="pct"/>
          </w:tcPr>
          <w:p w:rsidR="0000118A" w:rsidRPr="003B7D3D" w:rsidRDefault="0000118A" w:rsidP="0000118A">
            <w:pPr>
              <w:spacing w:before="240" w:after="240" w:line="276" w:lineRule="auto"/>
              <w:rPr>
                <w:rFonts w:cs="Arial"/>
              </w:rPr>
            </w:pPr>
            <w:r w:rsidRPr="003B7D3D">
              <w:rPr>
                <w:rFonts w:cs="Arial"/>
              </w:rPr>
              <w:t>Empfänger</w:t>
            </w:r>
          </w:p>
          <w:p w:rsidR="0000118A" w:rsidRPr="003B7D3D" w:rsidRDefault="0000118A" w:rsidP="0000118A">
            <w:pPr>
              <w:spacing w:before="240" w:after="240" w:line="276" w:lineRule="auto"/>
              <w:rPr>
                <w:rFonts w:cs="Arial"/>
              </w:rPr>
            </w:pPr>
            <w:r>
              <w:rPr>
                <w:rFonts w:cs="Arial"/>
              </w:rPr>
              <w:t xml:space="preserve">Die </w:t>
            </w:r>
            <w:r w:rsidRPr="003B7D3D">
              <w:rPr>
                <w:rFonts w:cs="Arial"/>
              </w:rPr>
              <w:t>Rechtsperson, an die das Gut nach dem Verkehrsvertrag oder aufgrund wirks</w:t>
            </w:r>
            <w:r w:rsidRPr="003B7D3D">
              <w:rPr>
                <w:rFonts w:cs="Arial"/>
              </w:rPr>
              <w:t>a</w:t>
            </w:r>
            <w:r w:rsidRPr="003B7D3D">
              <w:rPr>
                <w:rFonts w:cs="Arial"/>
              </w:rPr>
              <w:t>mer Weisung des Auftraggebers oder eines sonstigen Verfügungsberechtigten abz</w:t>
            </w:r>
            <w:r w:rsidRPr="003B7D3D">
              <w:rPr>
                <w:rFonts w:cs="Arial"/>
              </w:rPr>
              <w:t>u</w:t>
            </w:r>
            <w:r w:rsidRPr="003B7D3D">
              <w:rPr>
                <w:rFonts w:cs="Arial"/>
              </w:rPr>
              <w:t>liefern ist.</w:t>
            </w:r>
          </w:p>
        </w:tc>
      </w:tr>
    </w:tbl>
    <w:p w:rsidR="0000118A" w:rsidRDefault="0000118A" w:rsidP="0000118A"/>
    <w:tbl>
      <w:tblPr>
        <w:tblStyle w:val="Tabellenraster"/>
        <w:tblpPr w:leftFromText="141" w:rightFromText="141" w:vertAnchor="text" w:tblpX="41" w:tblpY="1"/>
        <w:tblOverlap w:val="never"/>
        <w:tblW w:w="5096" w:type="pct"/>
        <w:tblLayout w:type="fixed"/>
        <w:tblLook w:val="04A0" w:firstRow="1" w:lastRow="0" w:firstColumn="1" w:lastColumn="0" w:noHBand="0" w:noVBand="1"/>
      </w:tblPr>
      <w:tblGrid>
        <w:gridCol w:w="816"/>
        <w:gridCol w:w="8648"/>
      </w:tblGrid>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lastRenderedPageBreak/>
              <w:t>1.5</w:t>
            </w:r>
          </w:p>
        </w:tc>
        <w:tc>
          <w:tcPr>
            <w:tcW w:w="4569" w:type="pct"/>
          </w:tcPr>
          <w:p w:rsidR="0000118A" w:rsidRPr="00F72DC6" w:rsidRDefault="0000118A" w:rsidP="0000118A">
            <w:pPr>
              <w:spacing w:before="240" w:after="240" w:line="276" w:lineRule="auto"/>
              <w:rPr>
                <w:rFonts w:cs="Arial"/>
                <w:bCs/>
              </w:rPr>
            </w:pPr>
            <w:r w:rsidRPr="00F72DC6">
              <w:rPr>
                <w:rFonts w:cs="Arial"/>
                <w:bCs/>
              </w:rPr>
              <w:t>Fahrzeug</w:t>
            </w:r>
          </w:p>
          <w:p w:rsidR="0000118A" w:rsidRPr="003B7D3D" w:rsidRDefault="0000118A" w:rsidP="0000118A">
            <w:pPr>
              <w:spacing w:before="240" w:after="240" w:line="276" w:lineRule="auto"/>
              <w:rPr>
                <w:rFonts w:cs="Arial"/>
              </w:rPr>
            </w:pPr>
            <w:r w:rsidRPr="003B7D3D">
              <w:rPr>
                <w:rFonts w:cs="Arial"/>
              </w:rPr>
              <w:t>Ein zum Transport von einem Gut auf Verkehrswegen eingesetztes Beförderungsmi</w:t>
            </w:r>
            <w:r w:rsidRPr="003B7D3D">
              <w:rPr>
                <w:rFonts w:cs="Arial"/>
              </w:rPr>
              <w:t>t</w:t>
            </w:r>
            <w:r w:rsidRPr="003B7D3D">
              <w:rPr>
                <w:rFonts w:cs="Arial"/>
              </w:rPr>
              <w:t>tel.</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1.6</w:t>
            </w:r>
          </w:p>
        </w:tc>
        <w:tc>
          <w:tcPr>
            <w:tcW w:w="4569" w:type="pct"/>
          </w:tcPr>
          <w:p w:rsidR="0000118A" w:rsidRPr="003B7D3D" w:rsidRDefault="0000118A" w:rsidP="0000118A">
            <w:pPr>
              <w:spacing w:before="240" w:after="240" w:line="276" w:lineRule="auto"/>
              <w:rPr>
                <w:rFonts w:cs="Arial"/>
              </w:rPr>
            </w:pPr>
            <w:r w:rsidRPr="003B7D3D">
              <w:rPr>
                <w:rFonts w:cs="Arial"/>
              </w:rPr>
              <w:t xml:space="preserve">Gefährliche Güter </w:t>
            </w:r>
          </w:p>
          <w:p w:rsidR="0000118A" w:rsidRPr="003B7D3D" w:rsidRDefault="0000118A" w:rsidP="00D92D5F">
            <w:pPr>
              <w:spacing w:before="240" w:after="240" w:line="276" w:lineRule="auto"/>
              <w:rPr>
                <w:rFonts w:cs="Arial"/>
              </w:rPr>
            </w:pPr>
            <w:r w:rsidRPr="003B7D3D">
              <w:rPr>
                <w:rFonts w:cs="Arial"/>
              </w:rPr>
              <w:t xml:space="preserve">Güter, von denen auch im Rahmen einer normal verlaufenden Beförderung, Lagerung oder sonstigen Tätigkeit eine unmittelbare Gefahr für Personen, Fahrzeuge und Rechtsgüter Dritter ausgehen kann. Gefährliche Güter sind insbesondere die Güter, die in den Anwendungsbereich einschlägiger Gefahrgutgesetze und </w:t>
            </w:r>
            <w:r>
              <w:rPr>
                <w:rFonts w:cs="Arial"/>
              </w:rPr>
              <w:t>-</w:t>
            </w:r>
            <w:r w:rsidR="00D92D5F">
              <w:rPr>
                <w:rFonts w:cs="Arial"/>
              </w:rPr>
              <w:t>v</w:t>
            </w:r>
            <w:r w:rsidRPr="003B7D3D">
              <w:rPr>
                <w:rFonts w:cs="Arial"/>
              </w:rPr>
              <w:t>erordnungen sowie gefahrstoff-, wasser- oder abfallrechtlicher Vorschriften fallen.</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1.7</w:t>
            </w:r>
          </w:p>
        </w:tc>
        <w:tc>
          <w:tcPr>
            <w:tcW w:w="4569" w:type="pct"/>
          </w:tcPr>
          <w:p w:rsidR="0000118A" w:rsidRPr="003B7D3D" w:rsidRDefault="0000118A" w:rsidP="0000118A">
            <w:pPr>
              <w:spacing w:before="240" w:after="240" w:line="276" w:lineRule="auto"/>
              <w:rPr>
                <w:rFonts w:cs="Arial"/>
              </w:rPr>
            </w:pPr>
            <w:r w:rsidRPr="003B7D3D">
              <w:rPr>
                <w:rFonts w:cs="Arial"/>
              </w:rPr>
              <w:t>Lademittel</w:t>
            </w:r>
          </w:p>
          <w:p w:rsidR="0000118A" w:rsidRPr="003B7D3D" w:rsidRDefault="0000118A" w:rsidP="0000118A">
            <w:pPr>
              <w:spacing w:before="240" w:after="240" w:line="276" w:lineRule="auto"/>
              <w:rPr>
                <w:rFonts w:cs="Arial"/>
              </w:rPr>
            </w:pPr>
            <w:r w:rsidRPr="003B7D3D">
              <w:rPr>
                <w:rFonts w:cs="Arial"/>
              </w:rPr>
              <w:t xml:space="preserve">Mittel zur Zusammenfassung von Packstücken und zur Bildung von Ladeeinheiten, </w:t>
            </w:r>
            <w:r w:rsidR="007E0FCF">
              <w:rPr>
                <w:rFonts w:cs="Arial"/>
              </w:rPr>
              <w:t>z. B.</w:t>
            </w:r>
            <w:r w:rsidRPr="003B7D3D">
              <w:rPr>
                <w:rFonts w:cs="Arial"/>
              </w:rPr>
              <w:t xml:space="preserve"> Paletten, Container, Wechselbrücken, Behälter.</w:t>
            </w:r>
          </w:p>
        </w:tc>
      </w:tr>
      <w:tr w:rsidR="0000118A" w:rsidRPr="003B7D3D" w:rsidTr="00B83036">
        <w:tc>
          <w:tcPr>
            <w:tcW w:w="431" w:type="pct"/>
          </w:tcPr>
          <w:p w:rsidR="0000118A" w:rsidRPr="003B7D3D" w:rsidRDefault="0000118A" w:rsidP="0000118A">
            <w:pPr>
              <w:spacing w:before="240" w:after="240" w:line="276" w:lineRule="auto"/>
              <w:rPr>
                <w:rFonts w:cs="Arial"/>
              </w:rPr>
            </w:pPr>
            <w:r>
              <w:rPr>
                <w:rFonts w:cs="Arial"/>
              </w:rPr>
              <w:t>1.8</w:t>
            </w:r>
          </w:p>
        </w:tc>
        <w:tc>
          <w:tcPr>
            <w:tcW w:w="4569" w:type="pct"/>
          </w:tcPr>
          <w:p w:rsidR="0000118A" w:rsidRDefault="0000118A" w:rsidP="0000118A">
            <w:pPr>
              <w:spacing w:before="240" w:after="240" w:line="276" w:lineRule="auto"/>
              <w:rPr>
                <w:rFonts w:cs="Arial"/>
              </w:rPr>
            </w:pPr>
            <w:r>
              <w:rPr>
                <w:rFonts w:cs="Arial"/>
              </w:rPr>
              <w:t>Ladestelle/Entladestelle</w:t>
            </w:r>
          </w:p>
          <w:p w:rsidR="0000118A" w:rsidRPr="003B7D3D" w:rsidRDefault="0000118A" w:rsidP="0000118A">
            <w:pPr>
              <w:spacing w:before="240" w:after="240" w:line="276" w:lineRule="auto"/>
              <w:rPr>
                <w:rFonts w:cs="Arial"/>
              </w:rPr>
            </w:pPr>
            <w:r>
              <w:rPr>
                <w:rFonts w:cs="Arial"/>
              </w:rPr>
              <w:t xml:space="preserve">Die postalische Adresse, soweit die Parteien nicht eine genauere </w:t>
            </w:r>
            <w:r w:rsidR="00B83036">
              <w:rPr>
                <w:rFonts w:cs="Arial"/>
              </w:rPr>
              <w:t>Ortsb</w:t>
            </w:r>
            <w:r>
              <w:rPr>
                <w:rFonts w:cs="Arial"/>
              </w:rPr>
              <w:t>estimmung getroffen haben.</w:t>
            </w:r>
          </w:p>
        </w:tc>
      </w:tr>
      <w:tr w:rsidR="0000118A" w:rsidRPr="003B7D3D" w:rsidTr="00B83036">
        <w:tc>
          <w:tcPr>
            <w:tcW w:w="431" w:type="pct"/>
          </w:tcPr>
          <w:p w:rsidR="0000118A" w:rsidRPr="003B7D3D" w:rsidRDefault="0000118A" w:rsidP="0000118A">
            <w:pPr>
              <w:spacing w:before="240" w:after="240" w:line="276" w:lineRule="auto"/>
              <w:rPr>
                <w:rFonts w:cs="Arial"/>
              </w:rPr>
            </w:pPr>
            <w:r>
              <w:rPr>
                <w:rFonts w:cs="Arial"/>
              </w:rPr>
              <w:t>1.9</w:t>
            </w:r>
          </w:p>
        </w:tc>
        <w:tc>
          <w:tcPr>
            <w:tcW w:w="4569" w:type="pct"/>
          </w:tcPr>
          <w:p w:rsidR="0000118A" w:rsidRPr="003B7D3D" w:rsidRDefault="0000118A" w:rsidP="0000118A">
            <w:pPr>
              <w:spacing w:before="240" w:after="240" w:line="276" w:lineRule="auto"/>
              <w:rPr>
                <w:rFonts w:cs="Arial"/>
              </w:rPr>
            </w:pPr>
            <w:r w:rsidRPr="003B7D3D">
              <w:rPr>
                <w:rFonts w:cs="Arial"/>
              </w:rPr>
              <w:t>Leistungszeit</w:t>
            </w:r>
          </w:p>
          <w:p w:rsidR="0000118A" w:rsidRPr="003B7D3D" w:rsidRDefault="0000118A" w:rsidP="0000118A">
            <w:pPr>
              <w:spacing w:before="240" w:after="240" w:line="276" w:lineRule="auto"/>
              <w:rPr>
                <w:rFonts w:cs="Arial"/>
              </w:rPr>
            </w:pPr>
            <w:r w:rsidRPr="003B7D3D">
              <w:rPr>
                <w:rFonts w:cs="Arial"/>
              </w:rPr>
              <w:t>Die Zeit (Datum, Uhrzeit), zu der eine bestimmte Leistung zu erbringen ist, z.</w:t>
            </w:r>
            <w:r w:rsidR="007E0FCF">
              <w:rPr>
                <w:rFonts w:cs="Arial"/>
              </w:rPr>
              <w:t xml:space="preserve"> </w:t>
            </w:r>
            <w:r w:rsidRPr="003B7D3D">
              <w:rPr>
                <w:rFonts w:cs="Arial"/>
              </w:rPr>
              <w:t>B. ein Zeitfenster oder ein Zeitpunkt.</w:t>
            </w:r>
          </w:p>
        </w:tc>
      </w:tr>
      <w:tr w:rsidR="0000118A" w:rsidRPr="003B7D3D" w:rsidTr="00B83036">
        <w:tc>
          <w:tcPr>
            <w:tcW w:w="431" w:type="pct"/>
          </w:tcPr>
          <w:p w:rsidR="0000118A" w:rsidRPr="003B7D3D" w:rsidRDefault="0000118A" w:rsidP="0000118A">
            <w:pPr>
              <w:spacing w:before="240" w:after="240" w:line="276" w:lineRule="auto"/>
              <w:rPr>
                <w:rFonts w:cs="Arial"/>
              </w:rPr>
            </w:pPr>
            <w:r>
              <w:rPr>
                <w:rFonts w:cs="Arial"/>
              </w:rPr>
              <w:t>1.10</w:t>
            </w:r>
          </w:p>
        </w:tc>
        <w:tc>
          <w:tcPr>
            <w:tcW w:w="4569" w:type="pct"/>
          </w:tcPr>
          <w:p w:rsidR="0000118A" w:rsidRPr="003B7D3D" w:rsidRDefault="0000118A" w:rsidP="0000118A">
            <w:pPr>
              <w:spacing w:before="240" w:after="240" w:line="276" w:lineRule="auto"/>
              <w:rPr>
                <w:rFonts w:cs="Arial"/>
              </w:rPr>
            </w:pPr>
            <w:r w:rsidRPr="003B7D3D">
              <w:rPr>
                <w:rFonts w:cs="Arial"/>
              </w:rPr>
              <w:t>Packstücke</w:t>
            </w:r>
          </w:p>
          <w:p w:rsidR="0000118A" w:rsidRPr="003B7D3D" w:rsidRDefault="0000118A" w:rsidP="0000118A">
            <w:pPr>
              <w:spacing w:before="240" w:after="240" w:line="276" w:lineRule="auto"/>
              <w:rPr>
                <w:rFonts w:cs="Arial"/>
              </w:rPr>
            </w:pPr>
            <w:r w:rsidRPr="003B7D3D">
              <w:rPr>
                <w:rFonts w:cs="Arial"/>
              </w:rPr>
              <w:t>Einzelstücke oder vom Auftraggeber zur Abwicklung des Auftrags gebildete Einheiten mit und ohne Lademittel, die der Spediteur als Ganzes zu behandeln hat (Frachtst</w:t>
            </w:r>
            <w:r w:rsidRPr="003B7D3D">
              <w:rPr>
                <w:rFonts w:cs="Arial"/>
              </w:rPr>
              <w:t>ü</w:t>
            </w:r>
            <w:r w:rsidRPr="003B7D3D">
              <w:rPr>
                <w:rFonts w:cs="Arial"/>
              </w:rPr>
              <w:t>cke im Sinne von §§ 409, 431, 504 HGB).</w:t>
            </w:r>
          </w:p>
        </w:tc>
      </w:tr>
      <w:tr w:rsidR="0000118A" w:rsidRPr="003B7D3D" w:rsidTr="00B83036">
        <w:tc>
          <w:tcPr>
            <w:tcW w:w="431" w:type="pct"/>
          </w:tcPr>
          <w:p w:rsidR="0000118A" w:rsidRPr="003B7D3D" w:rsidRDefault="0000118A" w:rsidP="0000118A">
            <w:pPr>
              <w:spacing w:before="240" w:after="240" w:line="276" w:lineRule="auto"/>
              <w:rPr>
                <w:rFonts w:cs="Arial"/>
              </w:rPr>
            </w:pPr>
            <w:r w:rsidRPr="003B7D3D">
              <w:rPr>
                <w:rFonts w:cs="Arial"/>
              </w:rPr>
              <w:t>1.</w:t>
            </w:r>
            <w:r>
              <w:rPr>
                <w:rFonts w:cs="Arial"/>
              </w:rPr>
              <w:t>11</w:t>
            </w:r>
          </w:p>
        </w:tc>
        <w:tc>
          <w:tcPr>
            <w:tcW w:w="4569" w:type="pct"/>
          </w:tcPr>
          <w:p w:rsidR="0000118A" w:rsidRDefault="0000118A" w:rsidP="0000118A">
            <w:pPr>
              <w:spacing w:before="240" w:after="240" w:line="276" w:lineRule="auto"/>
              <w:rPr>
                <w:rFonts w:cs="Arial"/>
              </w:rPr>
            </w:pPr>
            <w:r>
              <w:rPr>
                <w:rFonts w:cs="Arial"/>
              </w:rPr>
              <w:t>Schadenfall / Schadenereignis</w:t>
            </w:r>
          </w:p>
          <w:p w:rsidR="0000118A" w:rsidRPr="003B7D3D" w:rsidRDefault="0000118A" w:rsidP="0000118A">
            <w:pPr>
              <w:spacing w:before="240" w:after="240" w:line="276" w:lineRule="auto"/>
              <w:rPr>
                <w:rFonts w:cs="Arial"/>
              </w:rPr>
            </w:pPr>
            <w:r>
              <w:rPr>
                <w:rFonts w:cs="Arial"/>
              </w:rPr>
              <w:t>Ein Schadenfall liegt vor, wenn ein Geschädigter aufgrund eines äußeren Vorgangs einen Anspruch aus einem Verkehrsvertrag oder anstelle eines verkehrsvertraglichen Anspruchs geltend macht; ein Schadenereignis liegt vor, wenn aufgrund eines äuß</w:t>
            </w:r>
            <w:r>
              <w:rPr>
                <w:rFonts w:cs="Arial"/>
              </w:rPr>
              <w:t>e</w:t>
            </w:r>
            <w:r>
              <w:rPr>
                <w:rFonts w:cs="Arial"/>
              </w:rPr>
              <w:t>ren Vorgangs mehrere Geschädigte aus mehreren Verkehrsverträgen Ansprüche ge</w:t>
            </w:r>
            <w:r>
              <w:rPr>
                <w:rFonts w:cs="Arial"/>
              </w:rPr>
              <w:t>l</w:t>
            </w:r>
            <w:r>
              <w:rPr>
                <w:rFonts w:cs="Arial"/>
              </w:rPr>
              <w:t>tend machen.</w:t>
            </w:r>
          </w:p>
        </w:tc>
      </w:tr>
    </w:tbl>
    <w:p w:rsidR="003B7D3D" w:rsidRDefault="003B7D3D"/>
    <w:tbl>
      <w:tblPr>
        <w:tblStyle w:val="Tabellenraster"/>
        <w:tblpPr w:leftFromText="141" w:rightFromText="141" w:vertAnchor="text" w:tblpX="41" w:tblpY="1"/>
        <w:tblOverlap w:val="never"/>
        <w:tblW w:w="5054" w:type="pct"/>
        <w:tblLayout w:type="fixed"/>
        <w:tblLook w:val="04A0" w:firstRow="1" w:lastRow="0" w:firstColumn="1" w:lastColumn="0" w:noHBand="0" w:noVBand="1"/>
      </w:tblPr>
      <w:tblGrid>
        <w:gridCol w:w="867"/>
        <w:gridCol w:w="8519"/>
      </w:tblGrid>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1.12</w:t>
            </w:r>
          </w:p>
        </w:tc>
        <w:tc>
          <w:tcPr>
            <w:tcW w:w="4538" w:type="pct"/>
          </w:tcPr>
          <w:p w:rsidR="00531821" w:rsidRPr="003B7D3D" w:rsidRDefault="00531821" w:rsidP="00B83036">
            <w:pPr>
              <w:spacing w:before="240" w:after="240" w:line="276" w:lineRule="auto"/>
              <w:rPr>
                <w:rFonts w:cs="Arial"/>
              </w:rPr>
            </w:pPr>
            <w:r w:rsidRPr="003B7D3D">
              <w:rPr>
                <w:rFonts w:cs="Arial"/>
              </w:rPr>
              <w:t>Schnittstelle</w:t>
            </w:r>
          </w:p>
          <w:p w:rsidR="00531821" w:rsidRPr="003B7D3D" w:rsidRDefault="00531821" w:rsidP="00B83036">
            <w:pPr>
              <w:spacing w:before="240" w:after="240" w:line="276" w:lineRule="auto"/>
              <w:rPr>
                <w:rFonts w:cs="Arial"/>
              </w:rPr>
            </w:pPr>
            <w:r w:rsidRPr="003B7D3D">
              <w:rPr>
                <w:rFonts w:cs="Arial"/>
              </w:rPr>
              <w:t>Nach Übernahme und vor Ablieferung des Gutes durch den Spediteur jede Überg</w:t>
            </w:r>
            <w:r w:rsidRPr="003B7D3D">
              <w:rPr>
                <w:rFonts w:cs="Arial"/>
              </w:rPr>
              <w:t>a</w:t>
            </w:r>
            <w:r w:rsidRPr="003B7D3D">
              <w:rPr>
                <w:rFonts w:cs="Arial"/>
              </w:rPr>
              <w:t>be des Gutes von einer Rechtsperson auf eine andere, jede Umladung von einem Fahrzeug auf ein anderes, jede (Zwischen-)Lagerung.</w:t>
            </w:r>
          </w:p>
        </w:tc>
      </w:tr>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1.13</w:t>
            </w:r>
          </w:p>
        </w:tc>
        <w:tc>
          <w:tcPr>
            <w:tcW w:w="4538" w:type="pct"/>
          </w:tcPr>
          <w:p w:rsidR="00531821" w:rsidRPr="003B7D3D" w:rsidRDefault="00531821" w:rsidP="00B83036">
            <w:pPr>
              <w:spacing w:before="240" w:after="240" w:line="276" w:lineRule="auto"/>
              <w:rPr>
                <w:rFonts w:cs="Arial"/>
              </w:rPr>
            </w:pPr>
            <w:r w:rsidRPr="003B7D3D">
              <w:rPr>
                <w:rFonts w:cs="Arial"/>
              </w:rPr>
              <w:t>Spediteur</w:t>
            </w:r>
          </w:p>
          <w:p w:rsidR="00531821" w:rsidRPr="003B7D3D" w:rsidRDefault="00531821" w:rsidP="00B83036">
            <w:pPr>
              <w:spacing w:before="240" w:after="240" w:line="276" w:lineRule="auto"/>
              <w:rPr>
                <w:rFonts w:cs="Arial"/>
              </w:rPr>
            </w:pPr>
            <w:r w:rsidRPr="003B7D3D">
              <w:rPr>
                <w:rFonts w:cs="Arial"/>
              </w:rPr>
              <w:t>Die Rechtsperson, die mit dem Auftraggeber einen Verkehrsvertrag abschließt. Sp</w:t>
            </w:r>
            <w:r w:rsidRPr="003B7D3D">
              <w:rPr>
                <w:rFonts w:cs="Arial"/>
              </w:rPr>
              <w:t>e</w:t>
            </w:r>
            <w:r w:rsidRPr="003B7D3D">
              <w:rPr>
                <w:rFonts w:cs="Arial"/>
              </w:rPr>
              <w:t>diteure in diesem Sinne sind insbesondere Frachtführer im Sinne von § 407 HGB, Spediteure im Sinne von § 453 HGB, Lagerhalter im Sinne von § 467 HGB und Ve</w:t>
            </w:r>
            <w:r w:rsidRPr="003B7D3D">
              <w:rPr>
                <w:rFonts w:cs="Arial"/>
              </w:rPr>
              <w:t>r</w:t>
            </w:r>
            <w:r w:rsidRPr="003B7D3D">
              <w:rPr>
                <w:rFonts w:cs="Arial"/>
              </w:rPr>
              <w:t>frachter im Sinne von §§ 481, 527 HGB.</w:t>
            </w:r>
          </w:p>
        </w:tc>
      </w:tr>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1.14</w:t>
            </w:r>
          </w:p>
        </w:tc>
        <w:tc>
          <w:tcPr>
            <w:tcW w:w="4538" w:type="pct"/>
          </w:tcPr>
          <w:p w:rsidR="00531821" w:rsidRPr="003B7D3D" w:rsidRDefault="00531821" w:rsidP="00B83036">
            <w:pPr>
              <w:spacing w:before="240" w:after="240" w:line="276" w:lineRule="auto"/>
              <w:rPr>
                <w:rFonts w:cs="Arial"/>
              </w:rPr>
            </w:pPr>
            <w:r w:rsidRPr="003B7D3D">
              <w:rPr>
                <w:rFonts w:cs="Arial"/>
              </w:rPr>
              <w:t>Verkehrsverträge</w:t>
            </w:r>
          </w:p>
          <w:p w:rsidR="00531821" w:rsidRPr="003B7D3D" w:rsidRDefault="00531821" w:rsidP="00B83036">
            <w:pPr>
              <w:spacing w:before="240" w:after="240" w:line="276" w:lineRule="auto"/>
              <w:rPr>
                <w:rFonts w:cs="Arial"/>
              </w:rPr>
            </w:pPr>
            <w:r>
              <w:rPr>
                <w:rFonts w:cs="Arial"/>
              </w:rPr>
              <w:t xml:space="preserve">Verträge </w:t>
            </w:r>
            <w:r w:rsidRPr="003B7D3D">
              <w:rPr>
                <w:rFonts w:cs="Arial"/>
              </w:rPr>
              <w:t xml:space="preserve">des Spediteurs über alle Arten von Tätigkeiten, gleichgültig ob sie </w:t>
            </w:r>
            <w:r>
              <w:rPr>
                <w:rFonts w:cs="Arial"/>
              </w:rPr>
              <w:t>Spedit</w:t>
            </w:r>
            <w:r>
              <w:rPr>
                <w:rFonts w:cs="Arial"/>
              </w:rPr>
              <w:t>i</w:t>
            </w:r>
            <w:r>
              <w:rPr>
                <w:rFonts w:cs="Arial"/>
              </w:rPr>
              <w:t>ons-, Fracht-</w:t>
            </w:r>
            <w:r w:rsidRPr="003B7D3D">
              <w:rPr>
                <w:rFonts w:cs="Arial"/>
              </w:rPr>
              <w:t>, Seefracht-, Lager- oder sonstige üblicherweise zum Speditionsgewe</w:t>
            </w:r>
            <w:r w:rsidRPr="003B7D3D">
              <w:rPr>
                <w:rFonts w:cs="Arial"/>
              </w:rPr>
              <w:t>r</w:t>
            </w:r>
            <w:r w:rsidRPr="003B7D3D">
              <w:rPr>
                <w:rFonts w:cs="Arial"/>
              </w:rPr>
              <w:t>be gehörende Geschäfte (z.</w:t>
            </w:r>
            <w:r w:rsidR="007E0FCF">
              <w:rPr>
                <w:rFonts w:cs="Arial"/>
              </w:rPr>
              <w:t xml:space="preserve"> </w:t>
            </w:r>
            <w:r w:rsidRPr="003B7D3D">
              <w:rPr>
                <w:rFonts w:cs="Arial"/>
              </w:rPr>
              <w:t>B. Zollabwicklung, Sendungsverfolgung, Umschlag) b</w:t>
            </w:r>
            <w:r w:rsidRPr="003B7D3D">
              <w:rPr>
                <w:rFonts w:cs="Arial"/>
              </w:rPr>
              <w:t>e</w:t>
            </w:r>
            <w:r w:rsidRPr="003B7D3D">
              <w:rPr>
                <w:rFonts w:cs="Arial"/>
              </w:rPr>
              <w:t>treffen.</w:t>
            </w:r>
          </w:p>
          <w:p w:rsidR="00531821" w:rsidRPr="003B7D3D" w:rsidRDefault="00531821" w:rsidP="00B83036">
            <w:pPr>
              <w:spacing w:before="240" w:after="240" w:line="276" w:lineRule="auto"/>
              <w:rPr>
                <w:rFonts w:cs="Arial"/>
              </w:rPr>
            </w:pPr>
            <w:r w:rsidRPr="003B7D3D">
              <w:rPr>
                <w:rFonts w:cs="Arial"/>
              </w:rPr>
              <w:t>Diese umfassen auch speditionsübliche logistische Leistungen, wenn diese mit der Beförderung oder Lagerung von Gütern in Zusammenhang stehen, insbesondere Tätigkeiten wie Bildung von Ladeeinheiten, Kommissionieren, Etikettieren und Ve</w:t>
            </w:r>
            <w:r w:rsidRPr="003B7D3D">
              <w:rPr>
                <w:rFonts w:cs="Arial"/>
              </w:rPr>
              <w:t>r</w:t>
            </w:r>
            <w:r w:rsidRPr="003B7D3D">
              <w:rPr>
                <w:rFonts w:cs="Arial"/>
              </w:rPr>
              <w:t>wiegen von Gütern und Retourenabwicklung.</w:t>
            </w:r>
          </w:p>
          <w:p w:rsidR="00531821" w:rsidRPr="003B7D3D" w:rsidRDefault="00531821" w:rsidP="00B83036">
            <w:pPr>
              <w:spacing w:before="240" w:after="240" w:line="276" w:lineRule="auto"/>
              <w:rPr>
                <w:rFonts w:cs="Arial"/>
              </w:rPr>
            </w:pPr>
            <w:r w:rsidRPr="003B7D3D">
              <w:rPr>
                <w:rFonts w:cs="Arial"/>
              </w:rPr>
              <w:t>Als Frachtverträge gelten auch Lohnfuhrverträge über die Gestellung bemannter Kraftfahrzeuge zur Verwendung nach Weisung des Auftraggebers.</w:t>
            </w:r>
          </w:p>
        </w:tc>
      </w:tr>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1.15</w:t>
            </w:r>
          </w:p>
        </w:tc>
        <w:tc>
          <w:tcPr>
            <w:tcW w:w="4538" w:type="pct"/>
          </w:tcPr>
          <w:p w:rsidR="00531821" w:rsidRPr="003B7D3D" w:rsidRDefault="00531821" w:rsidP="00B83036">
            <w:pPr>
              <w:spacing w:before="240" w:after="240" w:line="276" w:lineRule="auto"/>
              <w:rPr>
                <w:rFonts w:cs="Arial"/>
              </w:rPr>
            </w:pPr>
            <w:r w:rsidRPr="003B7D3D">
              <w:rPr>
                <w:rFonts w:cs="Arial"/>
              </w:rPr>
              <w:t>Verlader</w:t>
            </w:r>
          </w:p>
          <w:p w:rsidR="00531821" w:rsidRPr="003B7D3D" w:rsidRDefault="00531821" w:rsidP="00B83036">
            <w:pPr>
              <w:spacing w:before="240" w:after="240" w:line="276" w:lineRule="auto"/>
              <w:rPr>
                <w:rFonts w:cs="Arial"/>
              </w:rPr>
            </w:pPr>
            <w:r>
              <w:rPr>
                <w:rFonts w:cs="Arial"/>
              </w:rPr>
              <w:t>Die</w:t>
            </w:r>
            <w:r w:rsidR="004435C0">
              <w:rPr>
                <w:rFonts w:cs="Arial"/>
              </w:rPr>
              <w:t xml:space="preserve"> Rechtsperson, die das Gut </w:t>
            </w:r>
            <w:r w:rsidRPr="003B7D3D">
              <w:rPr>
                <w:rFonts w:cs="Arial"/>
              </w:rPr>
              <w:t>nach dem Verkehrsvertrag oder aufgrund wirksamer Weisung zur Beförderung übergibt.</w:t>
            </w:r>
          </w:p>
        </w:tc>
      </w:tr>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1.16</w:t>
            </w:r>
          </w:p>
        </w:tc>
        <w:tc>
          <w:tcPr>
            <w:tcW w:w="4538" w:type="pct"/>
          </w:tcPr>
          <w:p w:rsidR="00531821" w:rsidRPr="003B7D3D" w:rsidRDefault="00531821" w:rsidP="00B83036">
            <w:pPr>
              <w:spacing w:before="240" w:after="240" w:line="276" w:lineRule="auto"/>
              <w:rPr>
                <w:rFonts w:cs="Arial"/>
              </w:rPr>
            </w:pPr>
            <w:r w:rsidRPr="003B7D3D">
              <w:rPr>
                <w:rFonts w:cs="Arial"/>
              </w:rPr>
              <w:t>Vertragswesentliche Pflichten</w:t>
            </w:r>
          </w:p>
          <w:p w:rsidR="00531821" w:rsidRPr="003B7D3D" w:rsidRDefault="00531821" w:rsidP="00B83036">
            <w:pPr>
              <w:spacing w:before="240" w:after="240" w:line="276" w:lineRule="auto"/>
              <w:rPr>
                <w:rFonts w:cs="Arial"/>
              </w:rPr>
            </w:pPr>
            <w:r w:rsidRPr="003B7D3D">
              <w:rPr>
                <w:rFonts w:cs="Arial"/>
              </w:rPr>
              <w:t>Pflichten, deren Erfüllung die ordnungsgemäße Durchführung des Verkehrsvertrags</w:t>
            </w:r>
            <w:r>
              <w:rPr>
                <w:rFonts w:cs="Arial"/>
              </w:rPr>
              <w:t xml:space="preserve"> (Ziffer 1.14)</w:t>
            </w:r>
            <w:r w:rsidRPr="003B7D3D">
              <w:rPr>
                <w:rFonts w:cs="Arial"/>
              </w:rPr>
              <w:t xml:space="preserve"> erst ermöglicht und auf deren Einhaltung der Vertragspartner regelmäßig vertrauen darf.</w:t>
            </w:r>
          </w:p>
        </w:tc>
      </w:tr>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1.17</w:t>
            </w:r>
          </w:p>
        </w:tc>
        <w:tc>
          <w:tcPr>
            <w:tcW w:w="4538" w:type="pct"/>
          </w:tcPr>
          <w:p w:rsidR="00531821" w:rsidRPr="003B7D3D" w:rsidRDefault="00531821" w:rsidP="00B83036">
            <w:pPr>
              <w:spacing w:before="240" w:after="240" w:line="276" w:lineRule="auto"/>
              <w:rPr>
                <w:rFonts w:cs="Arial"/>
              </w:rPr>
            </w:pPr>
            <w:r w:rsidRPr="003B7D3D">
              <w:rPr>
                <w:rFonts w:cs="Arial"/>
              </w:rPr>
              <w:t xml:space="preserve">Wertvolles Gut </w:t>
            </w:r>
          </w:p>
          <w:p w:rsidR="00531821" w:rsidRPr="003B7D3D" w:rsidRDefault="00531821" w:rsidP="00B83036">
            <w:pPr>
              <w:spacing w:before="240" w:after="240" w:line="276" w:lineRule="auto"/>
              <w:rPr>
                <w:rFonts w:cs="Arial"/>
              </w:rPr>
            </w:pPr>
            <w:r w:rsidRPr="003B7D3D">
              <w:rPr>
                <w:rFonts w:cs="Arial"/>
              </w:rPr>
              <w:t>Gut mit einem tatsächlichen Wert am Ort und zur Zeit der Übernahme von minde</w:t>
            </w:r>
            <w:r w:rsidRPr="003B7D3D">
              <w:rPr>
                <w:rFonts w:cs="Arial"/>
              </w:rPr>
              <w:t>s</w:t>
            </w:r>
            <w:r w:rsidRPr="003B7D3D">
              <w:rPr>
                <w:rFonts w:cs="Arial"/>
              </w:rPr>
              <w:lastRenderedPageBreak/>
              <w:t xml:space="preserve">tens 100 Euro/kg. </w:t>
            </w:r>
          </w:p>
        </w:tc>
      </w:tr>
      <w:tr w:rsidR="00531821" w:rsidRPr="003B7D3D" w:rsidTr="00F644EB">
        <w:tc>
          <w:tcPr>
            <w:tcW w:w="462" w:type="pct"/>
          </w:tcPr>
          <w:p w:rsidR="00531821" w:rsidRPr="003B7D3D" w:rsidRDefault="00531821" w:rsidP="00B83036">
            <w:pPr>
              <w:spacing w:before="240" w:after="240" w:line="276" w:lineRule="auto"/>
              <w:rPr>
                <w:rFonts w:cs="Arial"/>
              </w:rPr>
            </w:pPr>
            <w:r w:rsidRPr="003B7D3D">
              <w:rPr>
                <w:rFonts w:cs="Arial"/>
              </w:rPr>
              <w:lastRenderedPageBreak/>
              <w:t>1.1</w:t>
            </w:r>
            <w:r>
              <w:rPr>
                <w:rFonts w:cs="Arial"/>
              </w:rPr>
              <w:t>8</w:t>
            </w:r>
          </w:p>
        </w:tc>
        <w:tc>
          <w:tcPr>
            <w:tcW w:w="4538" w:type="pct"/>
          </w:tcPr>
          <w:p w:rsidR="00531821" w:rsidRPr="003B7D3D" w:rsidRDefault="00531821" w:rsidP="00B83036">
            <w:pPr>
              <w:spacing w:before="240" w:after="240" w:line="276" w:lineRule="auto"/>
              <w:rPr>
                <w:rFonts w:cs="Arial"/>
                <w:b/>
              </w:rPr>
            </w:pPr>
            <w:r w:rsidRPr="003B7D3D">
              <w:rPr>
                <w:rFonts w:cs="Arial"/>
                <w:b/>
              </w:rPr>
              <w:t>Zeitfenster</w:t>
            </w:r>
          </w:p>
          <w:p w:rsidR="00531821" w:rsidRPr="003B7D3D" w:rsidRDefault="00531821" w:rsidP="00802A64">
            <w:pPr>
              <w:spacing w:before="240" w:after="240" w:line="276" w:lineRule="auto"/>
              <w:rPr>
                <w:rFonts w:cs="Arial"/>
              </w:rPr>
            </w:pPr>
            <w:r w:rsidRPr="003B7D3D">
              <w:rPr>
                <w:rFonts w:cs="Arial"/>
              </w:rPr>
              <w:t xml:space="preserve">Vereinbarter Leistungszeitraum für die Ankunft des </w:t>
            </w:r>
            <w:r>
              <w:rPr>
                <w:rFonts w:cs="Arial"/>
              </w:rPr>
              <w:t>Spediteurs</w:t>
            </w:r>
            <w:r w:rsidRPr="003B7D3D">
              <w:rPr>
                <w:rFonts w:cs="Arial"/>
              </w:rPr>
              <w:t xml:space="preserve"> an der </w:t>
            </w:r>
            <w:r w:rsidR="00802A64">
              <w:rPr>
                <w:rFonts w:cs="Arial"/>
              </w:rPr>
              <w:t>Lade- oder der Entladestelle</w:t>
            </w:r>
            <w:r w:rsidRPr="003B7D3D">
              <w:rPr>
                <w:rFonts w:cs="Arial"/>
              </w:rPr>
              <w:t>.</w:t>
            </w:r>
          </w:p>
        </w:tc>
      </w:tr>
      <w:tr w:rsidR="00531821" w:rsidRPr="003B7D3D" w:rsidTr="00F644EB">
        <w:tc>
          <w:tcPr>
            <w:tcW w:w="462" w:type="pct"/>
          </w:tcPr>
          <w:p w:rsidR="00531821" w:rsidRPr="003B7D3D" w:rsidRDefault="00531821" w:rsidP="00B83036">
            <w:pPr>
              <w:spacing w:before="240" w:after="240" w:line="276" w:lineRule="auto"/>
              <w:rPr>
                <w:rFonts w:cs="Arial"/>
              </w:rPr>
            </w:pPr>
            <w:r>
              <w:rPr>
                <w:rFonts w:cs="Arial"/>
              </w:rPr>
              <w:t>1.19</w:t>
            </w:r>
          </w:p>
        </w:tc>
        <w:tc>
          <w:tcPr>
            <w:tcW w:w="4538" w:type="pct"/>
          </w:tcPr>
          <w:p w:rsidR="00531821" w:rsidRPr="003B7D3D" w:rsidRDefault="00531821" w:rsidP="00B83036">
            <w:pPr>
              <w:spacing w:before="240" w:after="240" w:line="276" w:lineRule="auto"/>
              <w:rPr>
                <w:rFonts w:cs="Arial"/>
                <w:b/>
              </w:rPr>
            </w:pPr>
            <w:r w:rsidRPr="003B7D3D">
              <w:rPr>
                <w:rFonts w:cs="Arial"/>
                <w:b/>
              </w:rPr>
              <w:t>Zeitpunkt</w:t>
            </w:r>
          </w:p>
          <w:p w:rsidR="00531821" w:rsidRPr="003B7D3D" w:rsidRDefault="00531821" w:rsidP="00802A64">
            <w:pPr>
              <w:spacing w:before="240" w:after="240" w:line="276" w:lineRule="auto"/>
              <w:rPr>
                <w:rFonts w:cs="Arial"/>
              </w:rPr>
            </w:pPr>
            <w:r w:rsidRPr="003B7D3D">
              <w:rPr>
                <w:rFonts w:cs="Arial"/>
              </w:rPr>
              <w:t xml:space="preserve">Vereinbarter Leistungszeitpunkt für die Ankunft des </w:t>
            </w:r>
            <w:r>
              <w:rPr>
                <w:rFonts w:cs="Arial"/>
              </w:rPr>
              <w:t>Spediteurs</w:t>
            </w:r>
            <w:r w:rsidRPr="003B7D3D">
              <w:rPr>
                <w:rFonts w:cs="Arial"/>
              </w:rPr>
              <w:t xml:space="preserve"> an der </w:t>
            </w:r>
            <w:r w:rsidR="00802A64">
              <w:rPr>
                <w:rFonts w:cs="Arial"/>
              </w:rPr>
              <w:t>Lade- oder der Entladestelle</w:t>
            </w:r>
            <w:r w:rsidRPr="003B7D3D">
              <w:rPr>
                <w:rFonts w:cs="Arial"/>
              </w:rPr>
              <w:t>.</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b/>
              </w:rPr>
              <w:t>2.</w:t>
            </w:r>
          </w:p>
        </w:tc>
        <w:tc>
          <w:tcPr>
            <w:tcW w:w="4538" w:type="pct"/>
          </w:tcPr>
          <w:p w:rsidR="00DC7D04" w:rsidRPr="003B7D3D" w:rsidRDefault="00DC7D04" w:rsidP="00DC7D04">
            <w:pPr>
              <w:spacing w:before="240" w:after="240" w:line="276" w:lineRule="auto"/>
              <w:rPr>
                <w:rFonts w:cs="Arial"/>
              </w:rPr>
            </w:pPr>
            <w:r w:rsidRPr="003B7D3D">
              <w:rPr>
                <w:rFonts w:cs="Arial"/>
                <w:b/>
              </w:rPr>
              <w:t>Anwendungsbereich</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2.1</w:t>
            </w:r>
          </w:p>
        </w:tc>
        <w:tc>
          <w:tcPr>
            <w:tcW w:w="4538" w:type="pct"/>
          </w:tcPr>
          <w:p w:rsidR="00DC7D04" w:rsidRPr="003B7D3D" w:rsidRDefault="00DC7D04" w:rsidP="00DC7D04">
            <w:pPr>
              <w:spacing w:before="240" w:after="240" w:line="276" w:lineRule="auto"/>
              <w:rPr>
                <w:rFonts w:cs="Arial"/>
              </w:rPr>
            </w:pPr>
            <w:r w:rsidRPr="003B7D3D">
              <w:rPr>
                <w:rFonts w:cs="Arial"/>
              </w:rPr>
              <w:t xml:space="preserve">Die ADSp gelten für alle Verkehrsverträge des Spediteurs als Auftragnehmer.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2.2</w:t>
            </w:r>
          </w:p>
        </w:tc>
        <w:tc>
          <w:tcPr>
            <w:tcW w:w="4538" w:type="pct"/>
          </w:tcPr>
          <w:p w:rsidR="00DC7D04" w:rsidRPr="003B7D3D" w:rsidRDefault="00DC7D04" w:rsidP="00DC7D04">
            <w:pPr>
              <w:spacing w:before="240" w:after="240" w:line="276" w:lineRule="auto"/>
              <w:rPr>
                <w:rFonts w:cs="Arial"/>
              </w:rPr>
            </w:pPr>
            <w:r w:rsidRPr="003B7D3D">
              <w:rPr>
                <w:rFonts w:cs="Arial"/>
              </w:rPr>
              <w:t>Gesetzliche Bestimmungen, von denen im Wege vorformulierter Vertragsbedingu</w:t>
            </w:r>
            <w:r w:rsidRPr="003B7D3D">
              <w:rPr>
                <w:rFonts w:cs="Arial"/>
              </w:rPr>
              <w:t>n</w:t>
            </w:r>
            <w:r w:rsidRPr="003B7D3D">
              <w:rPr>
                <w:rFonts w:cs="Arial"/>
              </w:rPr>
              <w:t xml:space="preserve">gen nicht abgewichen werden darf, gehen den ADSp vor.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2.3</w:t>
            </w:r>
          </w:p>
        </w:tc>
        <w:tc>
          <w:tcPr>
            <w:tcW w:w="4538" w:type="pct"/>
          </w:tcPr>
          <w:p w:rsidR="00DC7D04" w:rsidRPr="003B7D3D" w:rsidRDefault="00DC7D04" w:rsidP="00DC7D04">
            <w:pPr>
              <w:spacing w:before="240" w:after="240" w:line="276" w:lineRule="auto"/>
              <w:rPr>
                <w:rFonts w:cs="Arial"/>
              </w:rPr>
            </w:pPr>
            <w:r w:rsidRPr="003B7D3D">
              <w:rPr>
                <w:rFonts w:cs="Arial"/>
              </w:rPr>
              <w:t>Die ADSp gelten nicht für Geschäfte, die ausschließlich zum Gegenstand haben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2.3.1</w:t>
            </w:r>
          </w:p>
        </w:tc>
        <w:tc>
          <w:tcPr>
            <w:tcW w:w="4538" w:type="pct"/>
          </w:tcPr>
          <w:p w:rsidR="00DC7D04" w:rsidRPr="003B7D3D" w:rsidRDefault="00DC7D04" w:rsidP="00DC7D04">
            <w:pPr>
              <w:spacing w:before="240" w:after="240" w:line="276" w:lineRule="auto"/>
              <w:rPr>
                <w:rFonts w:cs="Arial"/>
              </w:rPr>
            </w:pPr>
            <w:r w:rsidRPr="003B7D3D">
              <w:rPr>
                <w:rFonts w:cs="Arial"/>
              </w:rPr>
              <w:t>Verpackungsarbeiten,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2.3.2</w:t>
            </w:r>
          </w:p>
        </w:tc>
        <w:tc>
          <w:tcPr>
            <w:tcW w:w="4538" w:type="pct"/>
          </w:tcPr>
          <w:p w:rsidR="00DC7D04" w:rsidRPr="003B7D3D" w:rsidRDefault="00DC7D04" w:rsidP="00DC7D04">
            <w:pPr>
              <w:spacing w:before="240" w:after="240" w:line="276" w:lineRule="auto"/>
              <w:rPr>
                <w:rFonts w:cs="Arial"/>
              </w:rPr>
            </w:pPr>
            <w:r w:rsidRPr="003B7D3D">
              <w:rPr>
                <w:rFonts w:cs="Arial"/>
              </w:rPr>
              <w:t>die Beförderung und Lagerung von abzuschleppendem oder zu bergendem Gut,</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2.3.3</w:t>
            </w:r>
          </w:p>
        </w:tc>
        <w:tc>
          <w:tcPr>
            <w:tcW w:w="4538" w:type="pct"/>
          </w:tcPr>
          <w:p w:rsidR="00DC7D04" w:rsidRPr="003B7D3D" w:rsidRDefault="00DC7D04" w:rsidP="00DC7D04">
            <w:pPr>
              <w:spacing w:before="240" w:after="240" w:line="276" w:lineRule="auto"/>
              <w:rPr>
                <w:rFonts w:cs="Arial"/>
              </w:rPr>
            </w:pPr>
            <w:r w:rsidRPr="003B7D3D">
              <w:rPr>
                <w:rFonts w:cs="Arial"/>
              </w:rPr>
              <w:t>die Beförderung und Lagerung von Umzugsgut im Sinne von § 451 HGB,</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2.3.4</w:t>
            </w:r>
          </w:p>
        </w:tc>
        <w:tc>
          <w:tcPr>
            <w:tcW w:w="4538" w:type="pct"/>
          </w:tcPr>
          <w:p w:rsidR="00DC7D04" w:rsidRPr="003B7D3D" w:rsidRDefault="00DC7D04" w:rsidP="00DC7D04">
            <w:pPr>
              <w:spacing w:before="240" w:after="240" w:line="276" w:lineRule="auto"/>
              <w:rPr>
                <w:rFonts w:cs="Arial"/>
              </w:rPr>
            </w:pPr>
            <w:r w:rsidRPr="003B7D3D">
              <w:rPr>
                <w:rFonts w:cs="Arial"/>
              </w:rPr>
              <w:t>Lagerung und Digitalisierung von Akten; Akten sind alle Arten von verkörperten und digitalisierten Geschäftspapieren, Dokumenten, Datenträgern sowie von gleichart</w:t>
            </w:r>
            <w:r w:rsidRPr="003B7D3D">
              <w:rPr>
                <w:rFonts w:cs="Arial"/>
              </w:rPr>
              <w:t>i</w:t>
            </w:r>
            <w:r w:rsidRPr="003B7D3D">
              <w:rPr>
                <w:rFonts w:cs="Arial"/>
              </w:rPr>
              <w:t>gen der Sammlung von Informationen dienenden Sachen,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2.3.</w:t>
            </w:r>
            <w:r>
              <w:rPr>
                <w:rFonts w:cs="Arial"/>
              </w:rPr>
              <w:t>5</w:t>
            </w:r>
          </w:p>
        </w:tc>
        <w:tc>
          <w:tcPr>
            <w:tcW w:w="4538" w:type="pct"/>
          </w:tcPr>
          <w:p w:rsidR="00DC7D04" w:rsidRPr="003B7D3D" w:rsidRDefault="00DC7D04" w:rsidP="00DC7D04">
            <w:pPr>
              <w:spacing w:before="240" w:after="240" w:line="276" w:lineRule="auto"/>
              <w:rPr>
                <w:rFonts w:cs="Arial"/>
              </w:rPr>
            </w:pPr>
            <w:r w:rsidRPr="003B7D3D">
              <w:rPr>
                <w:rFonts w:cs="Arial"/>
              </w:rPr>
              <w:t xml:space="preserve">Schwer- oder Großraumtransporte, deren Durchführung eine verkehrsrechtliche </w:t>
            </w:r>
            <w:r>
              <w:rPr>
                <w:rFonts w:cs="Arial"/>
              </w:rPr>
              <w:t>Transporterlaubnis bzw. Ausnahmeg</w:t>
            </w:r>
            <w:r w:rsidRPr="003B7D3D">
              <w:rPr>
                <w:rFonts w:cs="Arial"/>
              </w:rPr>
              <w:t>enehmigung erfordert, Kran</w:t>
            </w:r>
            <w:r>
              <w:rPr>
                <w:rFonts w:cs="Arial"/>
              </w:rPr>
              <w:t>leistungen</w:t>
            </w:r>
            <w:r w:rsidRPr="003B7D3D">
              <w:rPr>
                <w:rFonts w:cs="Arial"/>
              </w:rPr>
              <w:t xml:space="preserve"> und d</w:t>
            </w:r>
            <w:r w:rsidRPr="003B7D3D">
              <w:rPr>
                <w:rFonts w:cs="Arial"/>
              </w:rPr>
              <w:t>a</w:t>
            </w:r>
            <w:r w:rsidRPr="003B7D3D">
              <w:rPr>
                <w:rFonts w:cs="Arial"/>
              </w:rPr>
              <w:t>mit zusammenhängende Montagearbeiten.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2.4</w:t>
            </w:r>
          </w:p>
        </w:tc>
        <w:tc>
          <w:tcPr>
            <w:tcW w:w="4538" w:type="pct"/>
          </w:tcPr>
          <w:p w:rsidR="00DC7D04" w:rsidRPr="003B7D3D" w:rsidRDefault="00DC7D04" w:rsidP="00DC7D04">
            <w:pPr>
              <w:spacing w:before="240" w:after="240" w:line="276" w:lineRule="auto"/>
              <w:rPr>
                <w:rFonts w:cs="Arial"/>
              </w:rPr>
            </w:pPr>
            <w:r>
              <w:rPr>
                <w:rFonts w:cs="Arial"/>
              </w:rPr>
              <w:t>Die ADSp</w:t>
            </w:r>
            <w:r w:rsidRPr="003B7D3D">
              <w:rPr>
                <w:rFonts w:cs="Arial"/>
              </w:rPr>
              <w:t xml:space="preserve"> finden keine Anwendung auf Verkehrsverträge mit Verbrauchern i.S.v. § 13 BGB.</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b/>
              </w:rPr>
              <w:lastRenderedPageBreak/>
              <w:t>3</w:t>
            </w:r>
            <w:r w:rsidRPr="003B7D3D">
              <w:rPr>
                <w:rFonts w:cs="Arial"/>
              </w:rPr>
              <w:t>.</w:t>
            </w:r>
          </w:p>
        </w:tc>
        <w:tc>
          <w:tcPr>
            <w:tcW w:w="4538" w:type="pct"/>
          </w:tcPr>
          <w:p w:rsidR="00DC7D04" w:rsidRPr="003B7D3D" w:rsidRDefault="00DC7D04" w:rsidP="00DC7D04">
            <w:pPr>
              <w:spacing w:before="240" w:after="240" w:line="276" w:lineRule="auto"/>
              <w:rPr>
                <w:rFonts w:cs="Arial"/>
              </w:rPr>
            </w:pPr>
            <w:r w:rsidRPr="003B7D3D">
              <w:rPr>
                <w:rFonts w:cs="Arial"/>
                <w:b/>
              </w:rPr>
              <w:t>Pflichten des Auftraggebers bei Auftragserteilung; Informationspflichten, b</w:t>
            </w:r>
            <w:r w:rsidRPr="003B7D3D">
              <w:rPr>
                <w:rFonts w:cs="Arial"/>
                <w:b/>
              </w:rPr>
              <w:t>e</w:t>
            </w:r>
            <w:r w:rsidRPr="003B7D3D">
              <w:rPr>
                <w:rFonts w:cs="Arial"/>
                <w:b/>
              </w:rPr>
              <w:t xml:space="preserve">sondere Güterarten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3.1</w:t>
            </w:r>
          </w:p>
        </w:tc>
        <w:tc>
          <w:tcPr>
            <w:tcW w:w="4538" w:type="pct"/>
          </w:tcPr>
          <w:p w:rsidR="00DC7D04" w:rsidRPr="003B7D3D" w:rsidRDefault="00DC7D04" w:rsidP="00DC7D04">
            <w:pPr>
              <w:spacing w:before="240" w:after="240" w:line="276" w:lineRule="auto"/>
              <w:rPr>
                <w:rFonts w:cs="Arial"/>
              </w:rPr>
            </w:pPr>
            <w:r w:rsidRPr="003B7D3D">
              <w:rPr>
                <w:rFonts w:cs="Arial"/>
              </w:rPr>
              <w:t>Der Auftraggeber unterrichtet den Spediteur rechtzeitig über alle ihm bekannten, w</w:t>
            </w:r>
            <w:r w:rsidRPr="003B7D3D">
              <w:rPr>
                <w:rFonts w:cs="Arial"/>
              </w:rPr>
              <w:t>e</w:t>
            </w:r>
            <w:r w:rsidRPr="003B7D3D">
              <w:rPr>
                <w:rFonts w:cs="Arial"/>
              </w:rPr>
              <w:t>sentlichen, die Ausführung des Auftrages beeinflussenden Faktoren. Hierzu zählen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3.1.1</w:t>
            </w:r>
          </w:p>
        </w:tc>
        <w:tc>
          <w:tcPr>
            <w:tcW w:w="4538" w:type="pct"/>
          </w:tcPr>
          <w:p w:rsidR="00DC7D04" w:rsidRPr="003B7D3D" w:rsidRDefault="00DC7D04" w:rsidP="00DC7D04">
            <w:pPr>
              <w:spacing w:before="240" w:after="240" w:line="276" w:lineRule="auto"/>
              <w:rPr>
                <w:rFonts w:cs="Arial"/>
              </w:rPr>
            </w:pPr>
            <w:r w:rsidRPr="003B7D3D">
              <w:rPr>
                <w:rFonts w:cs="Arial"/>
              </w:rPr>
              <w:t>Adressen, Art und Beschaffenheit des Gutes, das Rohgewicht (inklusive Verpackung und vom Auftraggeber gestellte Lademittel) oder die anders angegebene Menge, Kennzeichen, Nummern, Anzahl und Art der Packstücke, besondere Eigenschaften des Gutes (wie lebende Tiere, Pflanzen, Verderblichkeit), der Warenwert (</w:t>
            </w:r>
            <w:r w:rsidR="007E0FCF">
              <w:rPr>
                <w:rFonts w:cs="Arial"/>
              </w:rPr>
              <w:t>z. B.</w:t>
            </w:r>
            <w:r w:rsidRPr="003B7D3D">
              <w:rPr>
                <w:rFonts w:cs="Arial"/>
              </w:rPr>
              <w:t xml:space="preserve"> für zollrechtliche Zwecke oder eine Versicherung des Gutes nach Ziffer 21), und Liefe</w:t>
            </w:r>
            <w:r w:rsidRPr="003B7D3D">
              <w:rPr>
                <w:rFonts w:cs="Arial"/>
              </w:rPr>
              <w:t>r</w:t>
            </w:r>
            <w:r w:rsidRPr="003B7D3D">
              <w:rPr>
                <w:rFonts w:cs="Arial"/>
              </w:rPr>
              <w:t xml:space="preserve">fristen,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3.1.2</w:t>
            </w:r>
          </w:p>
        </w:tc>
        <w:tc>
          <w:tcPr>
            <w:tcW w:w="4538" w:type="pct"/>
          </w:tcPr>
          <w:p w:rsidR="00DC7D04" w:rsidRPr="003B7D3D" w:rsidRDefault="00DC7D04" w:rsidP="00DC7D04">
            <w:pPr>
              <w:pStyle w:val="Default"/>
              <w:spacing w:before="240" w:after="240"/>
              <w:rPr>
                <w:color w:val="auto"/>
                <w:sz w:val="22"/>
                <w:szCs w:val="22"/>
              </w:rPr>
            </w:pPr>
            <w:r w:rsidRPr="003B7D3D">
              <w:rPr>
                <w:color w:val="auto"/>
                <w:sz w:val="22"/>
                <w:szCs w:val="22"/>
              </w:rPr>
              <w:t xml:space="preserve">alle öffentlich-rechtlichen, </w:t>
            </w:r>
            <w:r w:rsidR="007E0FCF">
              <w:rPr>
                <w:color w:val="auto"/>
                <w:sz w:val="22"/>
                <w:szCs w:val="22"/>
              </w:rPr>
              <w:t>z. B.</w:t>
            </w:r>
            <w:r w:rsidRPr="003B7D3D">
              <w:rPr>
                <w:color w:val="auto"/>
                <w:sz w:val="22"/>
                <w:szCs w:val="22"/>
              </w:rPr>
              <w:t xml:space="preserve"> zollrechtlichen, außenwirtschaftsrechtlichen (insb</w:t>
            </w:r>
            <w:r w:rsidRPr="003B7D3D">
              <w:rPr>
                <w:color w:val="auto"/>
                <w:sz w:val="22"/>
                <w:szCs w:val="22"/>
              </w:rPr>
              <w:t>e</w:t>
            </w:r>
            <w:r w:rsidRPr="003B7D3D">
              <w:rPr>
                <w:color w:val="auto"/>
                <w:sz w:val="22"/>
                <w:szCs w:val="22"/>
              </w:rPr>
              <w:t>sondere waren-, personen- oder länderbezogenen Embargos) und sicherheitsrechtl</w:t>
            </w:r>
            <w:r w:rsidRPr="003B7D3D">
              <w:rPr>
                <w:color w:val="auto"/>
                <w:sz w:val="22"/>
                <w:szCs w:val="22"/>
              </w:rPr>
              <w:t>i</w:t>
            </w:r>
            <w:r w:rsidRPr="003B7D3D">
              <w:rPr>
                <w:color w:val="auto"/>
                <w:sz w:val="22"/>
                <w:szCs w:val="22"/>
              </w:rPr>
              <w:t xml:space="preserve">chen Verpflichtungen,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3.1.3</w:t>
            </w:r>
          </w:p>
        </w:tc>
        <w:tc>
          <w:tcPr>
            <w:tcW w:w="4538" w:type="pct"/>
          </w:tcPr>
          <w:p w:rsidR="00DC7D04" w:rsidRPr="003B7D3D" w:rsidRDefault="00DC7D04" w:rsidP="00DC7D04">
            <w:pPr>
              <w:spacing w:before="240" w:after="240" w:line="276" w:lineRule="auto"/>
              <w:rPr>
                <w:rFonts w:cs="Arial"/>
              </w:rPr>
            </w:pPr>
            <w:r w:rsidRPr="003B7D3D">
              <w:rPr>
                <w:rFonts w:cs="Arial"/>
              </w:rPr>
              <w:t>im Falle von Seebeförderungen alle nach den seerechtlichen Sicherheitsbestimmu</w:t>
            </w:r>
            <w:r w:rsidRPr="003B7D3D">
              <w:rPr>
                <w:rFonts w:cs="Arial"/>
              </w:rPr>
              <w:t>n</w:t>
            </w:r>
            <w:r w:rsidRPr="003B7D3D">
              <w:rPr>
                <w:rFonts w:cs="Arial"/>
              </w:rPr>
              <w:t>gen (</w:t>
            </w:r>
            <w:r w:rsidR="007E0FCF">
              <w:rPr>
                <w:rFonts w:cs="Arial"/>
              </w:rPr>
              <w:t>z. B.</w:t>
            </w:r>
            <w:r w:rsidRPr="003B7D3D">
              <w:rPr>
                <w:rFonts w:cs="Arial"/>
              </w:rPr>
              <w:t xml:space="preserve"> SOLAS) erforderlichen Daten</w:t>
            </w:r>
            <w:r>
              <w:rPr>
                <w:rFonts w:cs="Arial"/>
              </w:rPr>
              <w:t xml:space="preserve"> in der vorgeschriebenen Form</w:t>
            </w:r>
            <w:r w:rsidRPr="003B7D3D">
              <w:rPr>
                <w:rFonts w:cs="Arial"/>
              </w:rPr>
              <w:t>,</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3.1.4</w:t>
            </w:r>
          </w:p>
        </w:tc>
        <w:tc>
          <w:tcPr>
            <w:tcW w:w="4538" w:type="pct"/>
          </w:tcPr>
          <w:p w:rsidR="00DC7D04" w:rsidRPr="003B7D3D" w:rsidRDefault="00DC7D04" w:rsidP="00DC7D04">
            <w:pPr>
              <w:pStyle w:val="Default"/>
              <w:spacing w:before="240" w:after="240"/>
              <w:rPr>
                <w:color w:val="auto"/>
                <w:sz w:val="22"/>
                <w:szCs w:val="22"/>
              </w:rPr>
            </w:pPr>
            <w:r w:rsidRPr="003B7D3D">
              <w:rPr>
                <w:color w:val="auto"/>
                <w:sz w:val="22"/>
                <w:szCs w:val="22"/>
              </w:rPr>
              <w:t xml:space="preserve">Dritten gegenüber bestehende gewerbliche Schutzrechte, </w:t>
            </w:r>
            <w:r w:rsidR="007E0FCF">
              <w:rPr>
                <w:color w:val="auto"/>
                <w:sz w:val="22"/>
                <w:szCs w:val="22"/>
              </w:rPr>
              <w:t>z. B.</w:t>
            </w:r>
            <w:r w:rsidRPr="003B7D3D">
              <w:rPr>
                <w:color w:val="auto"/>
                <w:sz w:val="22"/>
                <w:szCs w:val="22"/>
              </w:rPr>
              <w:t xml:space="preserve"> marken- und lizen</w:t>
            </w:r>
            <w:r w:rsidRPr="003B7D3D">
              <w:rPr>
                <w:color w:val="auto"/>
                <w:sz w:val="22"/>
                <w:szCs w:val="22"/>
              </w:rPr>
              <w:t>z</w:t>
            </w:r>
            <w:r w:rsidRPr="003B7D3D">
              <w:rPr>
                <w:color w:val="auto"/>
                <w:sz w:val="22"/>
                <w:szCs w:val="22"/>
              </w:rPr>
              <w:t>rechtliche Beschränkungen, die mit dem Besitz des Gutes verbunden sind, sowie gesetzliche oder behördliche Hindernisse, die der Auf</w:t>
            </w:r>
            <w:r>
              <w:rPr>
                <w:color w:val="auto"/>
                <w:sz w:val="22"/>
                <w:szCs w:val="22"/>
              </w:rPr>
              <w:t>tragsabwicklung entgegenst</w:t>
            </w:r>
            <w:r>
              <w:rPr>
                <w:color w:val="auto"/>
                <w:sz w:val="22"/>
                <w:szCs w:val="22"/>
              </w:rPr>
              <w:t>e</w:t>
            </w:r>
            <w:r>
              <w:rPr>
                <w:color w:val="auto"/>
                <w:sz w:val="22"/>
                <w:szCs w:val="22"/>
              </w:rPr>
              <w:t>hen,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3.1.5</w:t>
            </w:r>
          </w:p>
        </w:tc>
        <w:tc>
          <w:tcPr>
            <w:tcW w:w="4538" w:type="pct"/>
          </w:tcPr>
          <w:p w:rsidR="00DC7D04" w:rsidRPr="003B7D3D" w:rsidRDefault="00DC7D04" w:rsidP="00DC7D04">
            <w:pPr>
              <w:spacing w:before="240" w:after="240" w:line="276" w:lineRule="auto"/>
              <w:rPr>
                <w:rFonts w:cs="Arial"/>
              </w:rPr>
            </w:pPr>
            <w:r w:rsidRPr="003B7D3D">
              <w:rPr>
                <w:rFonts w:cs="Arial"/>
              </w:rPr>
              <w:t>besondere technische Anforderungen an das Beförderungsmittel und spezielle L</w:t>
            </w:r>
            <w:r w:rsidRPr="003B7D3D">
              <w:rPr>
                <w:rFonts w:cs="Arial"/>
              </w:rPr>
              <w:t>a</w:t>
            </w:r>
            <w:r w:rsidRPr="003B7D3D">
              <w:rPr>
                <w:rFonts w:cs="Arial"/>
              </w:rPr>
              <w:t>dungssicherungsmittel, die der Spediteur gestellen soll.</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3.2</w:t>
            </w:r>
          </w:p>
        </w:tc>
        <w:tc>
          <w:tcPr>
            <w:tcW w:w="4538" w:type="pct"/>
          </w:tcPr>
          <w:p w:rsidR="00DC7D04" w:rsidRPr="003B7D3D" w:rsidRDefault="00DC7D04" w:rsidP="00DC7D04">
            <w:pPr>
              <w:spacing w:before="240" w:after="240" w:line="276" w:lineRule="auto"/>
              <w:rPr>
                <w:rFonts w:cs="Arial"/>
              </w:rPr>
            </w:pPr>
            <w:r w:rsidRPr="003B7D3D">
              <w:rPr>
                <w:rFonts w:cs="Arial"/>
              </w:rPr>
              <w:t xml:space="preserve">Bei gefährlichem Gut hat der Auftraggeber rechtzeitig dem Spediteur in Textform die Menge, die genaue Art der Gefahr und </w:t>
            </w:r>
            <w:r w:rsidR="006F195D" w:rsidRPr="003B7D3D">
              <w:rPr>
                <w:rFonts w:cs="Arial"/>
              </w:rPr>
              <w:t>–</w:t>
            </w:r>
            <w:r w:rsidRPr="003B7D3D">
              <w:rPr>
                <w:rFonts w:cs="Arial"/>
              </w:rPr>
              <w:t xml:space="preserve"> soweit erforderlich </w:t>
            </w:r>
            <w:r w:rsidR="006F195D" w:rsidRPr="003B7D3D">
              <w:rPr>
                <w:rFonts w:cs="Arial"/>
              </w:rPr>
              <w:t>–</w:t>
            </w:r>
            <w:r w:rsidRPr="003B7D3D">
              <w:rPr>
                <w:rFonts w:cs="Arial"/>
              </w:rPr>
              <w:t xml:space="preserve"> die zu ergreifenden Vorsichtsmaßnahmen mitzuteilen. Handelt es sich um Gefahrgut im Sinne des G</w:t>
            </w:r>
            <w:r w:rsidRPr="003B7D3D">
              <w:rPr>
                <w:rFonts w:cs="Arial"/>
              </w:rPr>
              <w:t>e</w:t>
            </w:r>
            <w:r w:rsidRPr="003B7D3D">
              <w:rPr>
                <w:rFonts w:cs="Arial"/>
              </w:rPr>
              <w:t>setzes über die Beförderung gefährlicher Güter oder um sonstige Güter, für deren Beförderung oder Lagerung besondere gefahrgut- oder abfallrechtliche Vorschriften bestehen, so hat der Auftraggeber die für die ordnungsgemäße Durchführung des Auftrags erforderlichen Angaben, insbesondere die Klassifizierung nach dem ei</w:t>
            </w:r>
            <w:r w:rsidRPr="003B7D3D">
              <w:rPr>
                <w:rFonts w:cs="Arial"/>
              </w:rPr>
              <w:t>n</w:t>
            </w:r>
            <w:r w:rsidRPr="003B7D3D">
              <w:rPr>
                <w:rFonts w:cs="Arial"/>
              </w:rPr>
              <w:t>schlägigen Gefahrgutrecht, mitzuteilen und spätestens bei Übergabe des Gutes die erforderlichen Unterlagen zu übergeben.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3.3</w:t>
            </w:r>
          </w:p>
        </w:tc>
        <w:tc>
          <w:tcPr>
            <w:tcW w:w="4538" w:type="pct"/>
          </w:tcPr>
          <w:p w:rsidR="00DC7D04" w:rsidRPr="003B7D3D" w:rsidRDefault="00DC7D04" w:rsidP="00DC7D04">
            <w:pPr>
              <w:spacing w:before="240" w:after="240" w:line="276" w:lineRule="auto"/>
              <w:rPr>
                <w:rFonts w:cs="Arial"/>
              </w:rPr>
            </w:pPr>
            <w:r w:rsidRPr="003B7D3D">
              <w:rPr>
                <w:rFonts w:cs="Arial"/>
              </w:rPr>
              <w:t xml:space="preserve">Bei wertvollem oder diebstahlgefährdetem Gut hat der Auftraggeber im Auftrag den Spediteur in Textform über Art und Wert des Gutes und das bestehende Risiko zu </w:t>
            </w:r>
            <w:r w:rsidRPr="003B7D3D">
              <w:rPr>
                <w:rFonts w:cs="Arial"/>
              </w:rPr>
              <w:lastRenderedPageBreak/>
              <w:t>informieren, so dass der Spediteur über die Annahme des Auftrags entscheiden oder angemessene Maßnahmen für eine sichere und schadenfreie Abwicklung des Au</w:t>
            </w:r>
            <w:r w:rsidRPr="003B7D3D">
              <w:rPr>
                <w:rFonts w:cs="Arial"/>
              </w:rPr>
              <w:t>f</w:t>
            </w:r>
            <w:r w:rsidRPr="003B7D3D">
              <w:rPr>
                <w:rFonts w:cs="Arial"/>
              </w:rPr>
              <w:t>trags treffen kann. Nimmt er d</w:t>
            </w:r>
            <w:r>
              <w:rPr>
                <w:rFonts w:cs="Arial"/>
              </w:rPr>
              <w:t>ies</w:t>
            </w:r>
            <w:r w:rsidRPr="003B7D3D">
              <w:rPr>
                <w:rFonts w:cs="Arial"/>
              </w:rPr>
              <w:t>en Auftrag an, ist der Spediteur verpflichtet, geei</w:t>
            </w:r>
            <w:r w:rsidRPr="003B7D3D">
              <w:rPr>
                <w:rFonts w:cs="Arial"/>
              </w:rPr>
              <w:t>g</w:t>
            </w:r>
            <w:r w:rsidRPr="003B7D3D">
              <w:rPr>
                <w:rFonts w:cs="Arial"/>
              </w:rPr>
              <w:t xml:space="preserve">nete Sicherungsmaßnahmen zum Schutz des Gutes zu ergreifen.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lastRenderedPageBreak/>
              <w:t>3.4</w:t>
            </w:r>
          </w:p>
        </w:tc>
        <w:tc>
          <w:tcPr>
            <w:tcW w:w="4538" w:type="pct"/>
          </w:tcPr>
          <w:p w:rsidR="00DC7D04" w:rsidRPr="003B7D3D" w:rsidRDefault="00DC7D04" w:rsidP="00DC7D04">
            <w:pPr>
              <w:spacing w:before="240" w:after="240" w:line="276" w:lineRule="auto"/>
              <w:rPr>
                <w:rFonts w:cs="Arial"/>
              </w:rPr>
            </w:pPr>
            <w:r w:rsidRPr="003B7D3D">
              <w:rPr>
                <w:rFonts w:cs="Arial"/>
              </w:rPr>
              <w:t>Der Auftraggeber hat dem Spediteur alle Urkunden und sonstigen Unterlagen zur Verfügung zu stellen und Auskünfte (</w:t>
            </w:r>
            <w:r w:rsidR="007E0FCF">
              <w:rPr>
                <w:rFonts w:cs="Arial"/>
              </w:rPr>
              <w:t>z. B.</w:t>
            </w:r>
            <w:r w:rsidRPr="003B7D3D">
              <w:rPr>
                <w:rFonts w:cs="Arial"/>
              </w:rPr>
              <w:t xml:space="preserve"> Eintarifierung) zu erteilen, die insbesond</w:t>
            </w:r>
            <w:r w:rsidRPr="003B7D3D">
              <w:rPr>
                <w:rFonts w:cs="Arial"/>
              </w:rPr>
              <w:t>e</w:t>
            </w:r>
            <w:r w:rsidRPr="003B7D3D">
              <w:rPr>
                <w:rFonts w:cs="Arial"/>
              </w:rPr>
              <w:t>re für die ordnungsgemäße Zoll- oder sonstige gesetzlich vorgeschriebene Behan</w:t>
            </w:r>
            <w:r w:rsidRPr="003B7D3D">
              <w:rPr>
                <w:rFonts w:cs="Arial"/>
              </w:rPr>
              <w:t>d</w:t>
            </w:r>
            <w:r w:rsidRPr="003B7D3D">
              <w:rPr>
                <w:rFonts w:cs="Arial"/>
              </w:rPr>
              <w:t xml:space="preserve">lung – hierzu zählen auch Sicherheitskontrollen </w:t>
            </w:r>
            <w:r w:rsidR="007E0FCF">
              <w:rPr>
                <w:rFonts w:cs="Arial"/>
              </w:rPr>
              <w:t>z. B.</w:t>
            </w:r>
            <w:r w:rsidRPr="003B7D3D">
              <w:rPr>
                <w:rFonts w:cs="Arial"/>
              </w:rPr>
              <w:t xml:space="preserve"> für Luftfrachtsendungen – des Gutes notwendig sind.</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w:t>
            </w:r>
          </w:p>
        </w:tc>
        <w:tc>
          <w:tcPr>
            <w:tcW w:w="4538" w:type="pct"/>
          </w:tcPr>
          <w:p w:rsidR="00DC7D04" w:rsidRPr="003B7D3D" w:rsidRDefault="00DC7D04" w:rsidP="00DC7D04">
            <w:pPr>
              <w:spacing w:before="240" w:after="240" w:line="276" w:lineRule="auto"/>
              <w:rPr>
                <w:rFonts w:cs="Arial"/>
                <w:b/>
              </w:rPr>
            </w:pPr>
            <w:r w:rsidRPr="003B7D3D">
              <w:rPr>
                <w:rFonts w:cs="Arial"/>
                <w:b/>
              </w:rPr>
              <w:t>Rechte und Pflichten des Spediteurs</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4.1</w:t>
            </w:r>
          </w:p>
        </w:tc>
        <w:tc>
          <w:tcPr>
            <w:tcW w:w="4538" w:type="pct"/>
          </w:tcPr>
          <w:p w:rsidR="00DC7D04" w:rsidRPr="003B7D3D" w:rsidRDefault="00DC7D04" w:rsidP="00DC7D04">
            <w:pPr>
              <w:spacing w:before="240" w:after="240" w:line="276" w:lineRule="auto"/>
              <w:rPr>
                <w:rFonts w:cs="Arial"/>
              </w:rPr>
            </w:pPr>
            <w:r w:rsidRPr="003B7D3D">
              <w:rPr>
                <w:rFonts w:cs="Arial"/>
              </w:rPr>
              <w:t>Der Spediteur hat die Interessen des Auftraggebers wahrzunehmen. Er hat den ihm erteilten Auftrag auf offensichtliche Mängel zu prüfen und dem Auftraggeber alle ihm bekannten Gefahrumstände für die Ausführung des Auftrages unverzüglich anzuze</w:t>
            </w:r>
            <w:r w:rsidRPr="003B7D3D">
              <w:rPr>
                <w:rFonts w:cs="Arial"/>
              </w:rPr>
              <w:t>i</w:t>
            </w:r>
            <w:r w:rsidRPr="003B7D3D">
              <w:rPr>
                <w:rFonts w:cs="Arial"/>
              </w:rPr>
              <w:t xml:space="preserve">gen. Erforderlichenfalls hat er Weisungen einzuholen.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4.2</w:t>
            </w:r>
          </w:p>
        </w:tc>
        <w:tc>
          <w:tcPr>
            <w:tcW w:w="4538" w:type="pct"/>
          </w:tcPr>
          <w:p w:rsidR="00DC7D04" w:rsidRPr="003B7D3D" w:rsidRDefault="00DC7D04" w:rsidP="001F349B">
            <w:pPr>
              <w:spacing w:before="240" w:after="240" w:line="276" w:lineRule="auto"/>
              <w:rPr>
                <w:rFonts w:cs="Arial"/>
              </w:rPr>
            </w:pPr>
            <w:r w:rsidRPr="003B7D3D">
              <w:rPr>
                <w:rFonts w:cs="Arial"/>
              </w:rPr>
              <w:t xml:space="preserve">Der Spediteur hat dafür Sorge zu tragen, dass die von ihm zur Transportabwicklung eingesetzten Fahrzeuge, Ladungssicherungsmittel </w:t>
            </w:r>
            <w:r>
              <w:rPr>
                <w:rFonts w:cs="Arial"/>
              </w:rPr>
              <w:t xml:space="preserve">und, soweit die Gestellung von Lademitteln vereinbart ist, diese </w:t>
            </w:r>
            <w:r w:rsidRPr="003B7D3D">
              <w:rPr>
                <w:rFonts w:cs="Arial"/>
              </w:rPr>
              <w:t>in technisch einwandfreiem Zustand sind, den g</w:t>
            </w:r>
            <w:r w:rsidRPr="003B7D3D">
              <w:rPr>
                <w:rFonts w:cs="Arial"/>
              </w:rPr>
              <w:t>e</w:t>
            </w:r>
            <w:r w:rsidRPr="003B7D3D">
              <w:rPr>
                <w:rFonts w:cs="Arial"/>
              </w:rPr>
              <w:t>setzlichen Vorschriften und den im Verkehrsvertrag gestellten Anforderungen für das Gut entsprechen. Fahrzeuge und Lademittel s</w:t>
            </w:r>
            <w:r>
              <w:rPr>
                <w:rFonts w:cs="Arial"/>
              </w:rPr>
              <w:t>ind</w:t>
            </w:r>
            <w:r w:rsidRPr="003B7D3D">
              <w:rPr>
                <w:rFonts w:cs="Arial"/>
              </w:rPr>
              <w:t xml:space="preserve"> mit </w:t>
            </w:r>
            <w:r>
              <w:rPr>
                <w:rFonts w:cs="Arial"/>
              </w:rPr>
              <w:t xml:space="preserve">den </w:t>
            </w:r>
            <w:r w:rsidRPr="003B7D3D">
              <w:rPr>
                <w:rFonts w:cs="Arial"/>
              </w:rPr>
              <w:t>üblichen Vorrichtungen, Ausrüstungen oder Verfahren zum Schutz gegen Gefahren für das Gut, insbesond</w:t>
            </w:r>
            <w:r w:rsidRPr="003B7D3D">
              <w:rPr>
                <w:rFonts w:cs="Arial"/>
              </w:rPr>
              <w:t>e</w:t>
            </w:r>
            <w:r w:rsidRPr="003B7D3D">
              <w:rPr>
                <w:rFonts w:cs="Arial"/>
              </w:rPr>
              <w:t>re Ladungssicherungsmitteln, a</w:t>
            </w:r>
            <w:r>
              <w:rPr>
                <w:rFonts w:cs="Arial"/>
              </w:rPr>
              <w:t>uszu</w:t>
            </w:r>
            <w:r w:rsidRPr="003B7D3D">
              <w:rPr>
                <w:rFonts w:cs="Arial"/>
              </w:rPr>
              <w:t>statten. Fahrzeuge sollen schadstoffarm, lär</w:t>
            </w:r>
            <w:r w:rsidRPr="003B7D3D">
              <w:rPr>
                <w:rFonts w:cs="Arial"/>
              </w:rPr>
              <w:t>m</w:t>
            </w:r>
            <w:r w:rsidRPr="003B7D3D">
              <w:rPr>
                <w:rFonts w:cs="Arial"/>
              </w:rPr>
              <w:t>reduziert und energiesparend sein.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4.3</w:t>
            </w:r>
          </w:p>
        </w:tc>
        <w:tc>
          <w:tcPr>
            <w:tcW w:w="4538" w:type="pct"/>
          </w:tcPr>
          <w:p w:rsidR="00DC7D04" w:rsidRPr="003B7D3D" w:rsidRDefault="00DC7D04" w:rsidP="00DC7D04">
            <w:pPr>
              <w:spacing w:before="240" w:after="240" w:line="276" w:lineRule="auto"/>
              <w:rPr>
                <w:rFonts w:cs="Arial"/>
              </w:rPr>
            </w:pPr>
            <w:r w:rsidRPr="003B7D3D">
              <w:rPr>
                <w:rFonts w:cs="Arial"/>
              </w:rPr>
              <w:t xml:space="preserve">Der Spediteur hat zuverlässiges und entsprechend der Tätigkeit fachlich geschultes, geeignetes und ordnungsgemäß beschäftigtes Fahrpersonal und, soweit erforderlich, mit Fahrerbescheinigung einzusetzen. </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4.4</w:t>
            </w:r>
          </w:p>
        </w:tc>
        <w:tc>
          <w:tcPr>
            <w:tcW w:w="4538" w:type="pct"/>
          </w:tcPr>
          <w:p w:rsidR="00DC7D04" w:rsidRPr="003B7D3D" w:rsidRDefault="00DC7D04" w:rsidP="00DC7D04">
            <w:pPr>
              <w:spacing w:before="240" w:after="240" w:line="276" w:lineRule="auto"/>
              <w:rPr>
                <w:rFonts w:cs="Arial"/>
              </w:rPr>
            </w:pPr>
            <w:r w:rsidRPr="003B7D3D">
              <w:rPr>
                <w:rFonts w:cs="Arial"/>
              </w:rPr>
              <w:t>Der Spediteur hat auf einem fremden Betriebsgelände eine dort geltende und ihm bekanntgemachte Haus-, Betriebs- oder Baustellenordnung</w:t>
            </w:r>
            <w:r>
              <w:rPr>
                <w:rFonts w:cs="Arial"/>
              </w:rPr>
              <w:t xml:space="preserve"> </w:t>
            </w:r>
            <w:r w:rsidRPr="003B7D3D">
              <w:rPr>
                <w:rFonts w:cs="Arial"/>
              </w:rPr>
              <w:t>zu befolgen. § 419 HGB bleibt unberührt.</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4.5</w:t>
            </w:r>
          </w:p>
        </w:tc>
        <w:tc>
          <w:tcPr>
            <w:tcW w:w="4538" w:type="pct"/>
          </w:tcPr>
          <w:p w:rsidR="00DC7D04" w:rsidRPr="003B7D3D" w:rsidRDefault="00DC7D04" w:rsidP="00DC7D04">
            <w:pPr>
              <w:spacing w:before="240" w:after="240" w:line="276" w:lineRule="auto"/>
              <w:rPr>
                <w:rFonts w:cs="Arial"/>
              </w:rPr>
            </w:pPr>
            <w:r w:rsidRPr="003B7D3D">
              <w:rPr>
                <w:rFonts w:cs="Arial"/>
              </w:rPr>
              <w:t>Der Spediteur ist berechtigt, die zollamtliche Abwicklung von der Erteilung einer schriftlichen Vollmacht abhängig zu machen, die ihm eine direkte Vertretung ermö</w:t>
            </w:r>
            <w:r w:rsidRPr="003B7D3D">
              <w:rPr>
                <w:rFonts w:cs="Arial"/>
              </w:rPr>
              <w:t>g</w:t>
            </w:r>
            <w:r w:rsidRPr="003B7D3D">
              <w:rPr>
                <w:rFonts w:cs="Arial"/>
              </w:rPr>
              <w:t>licht.</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lastRenderedPageBreak/>
              <w:t>4.6</w:t>
            </w:r>
          </w:p>
        </w:tc>
        <w:tc>
          <w:tcPr>
            <w:tcW w:w="4538" w:type="pct"/>
          </w:tcPr>
          <w:p w:rsidR="00DC7D04" w:rsidRPr="003B7D3D" w:rsidRDefault="00DC7D04" w:rsidP="00DC7D04">
            <w:pPr>
              <w:spacing w:before="240" w:after="240" w:line="276" w:lineRule="auto"/>
              <w:rPr>
                <w:rFonts w:cs="Arial"/>
              </w:rPr>
            </w:pPr>
            <w:r w:rsidRPr="003B7D3D">
              <w:rPr>
                <w:rFonts w:cs="Arial"/>
              </w:rPr>
              <w:t>Wird der Spediteur mit der grenzüberschreitenden Beförderung des Gutes oder der Import- oder Exportabfertigung beauftragt, so beinhaltet dieser Auftrag im Zweifel auch die zollamtliche oder sonst gesetzlich vorgeschriebene Behandlung des Gutes, wenn ohne sie die grenzüberschreitende Beförderung bis zum Bestimmungsort nicht ausführbar ist.</w:t>
            </w:r>
          </w:p>
          <w:p w:rsidR="00DC7D04" w:rsidRPr="003B7D3D" w:rsidRDefault="00DC7D04" w:rsidP="00DC7D04">
            <w:pPr>
              <w:spacing w:before="240" w:after="240" w:line="276" w:lineRule="auto"/>
              <w:rPr>
                <w:rFonts w:cs="Arial"/>
              </w:rPr>
            </w:pPr>
            <w:r w:rsidRPr="003B7D3D">
              <w:rPr>
                <w:rFonts w:cs="Arial"/>
              </w:rPr>
              <w:t>Er darf hierbei</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4.6.1</w:t>
            </w:r>
          </w:p>
        </w:tc>
        <w:tc>
          <w:tcPr>
            <w:tcW w:w="4538" w:type="pct"/>
          </w:tcPr>
          <w:p w:rsidR="00DC7D04" w:rsidRPr="003B7D3D" w:rsidRDefault="00DC7D04" w:rsidP="006F195D">
            <w:pPr>
              <w:spacing w:before="240" w:after="240" w:line="276" w:lineRule="auto"/>
              <w:rPr>
                <w:rFonts w:cs="Arial"/>
              </w:rPr>
            </w:pPr>
            <w:r w:rsidRPr="003B7D3D">
              <w:rPr>
                <w:rFonts w:cs="Arial"/>
              </w:rPr>
              <w:t>Verpackungen öffnen, wenn dies zum Zweck der Durchführung einer gesetzlich vo</w:t>
            </w:r>
            <w:r w:rsidRPr="003B7D3D">
              <w:rPr>
                <w:rFonts w:cs="Arial"/>
              </w:rPr>
              <w:t>r</w:t>
            </w:r>
            <w:r w:rsidRPr="003B7D3D">
              <w:rPr>
                <w:rFonts w:cs="Arial"/>
              </w:rPr>
              <w:t>geschriebenen Kontrolle (</w:t>
            </w:r>
            <w:r w:rsidR="007E0FCF">
              <w:rPr>
                <w:rFonts w:cs="Arial"/>
              </w:rPr>
              <w:t>z. B.</w:t>
            </w:r>
            <w:r w:rsidRPr="003B7D3D">
              <w:rPr>
                <w:rFonts w:cs="Arial"/>
              </w:rPr>
              <w:t xml:space="preserve"> Spediteur als Reglementierter Beauftragter) erforde</w:t>
            </w:r>
            <w:r w:rsidRPr="003B7D3D">
              <w:rPr>
                <w:rFonts w:cs="Arial"/>
              </w:rPr>
              <w:t>r</w:t>
            </w:r>
            <w:r w:rsidRPr="003B7D3D">
              <w:rPr>
                <w:rFonts w:cs="Arial"/>
              </w:rPr>
              <w:t xml:space="preserve">lich ist, und anschließend alle zur Auftragsabwicklung erforderlichen Maßnahmen treffen, </w:t>
            </w:r>
            <w:r w:rsidR="007E0FCF">
              <w:rPr>
                <w:rFonts w:cs="Arial"/>
              </w:rPr>
              <w:t>z. B.</w:t>
            </w:r>
            <w:r w:rsidRPr="003B7D3D">
              <w:rPr>
                <w:rFonts w:cs="Arial"/>
              </w:rPr>
              <w:t xml:space="preserve"> das Gut neu verpacken</w:t>
            </w:r>
            <w:r w:rsidR="006F195D">
              <w:rPr>
                <w:rFonts w:cs="Arial"/>
              </w:rPr>
              <w:t>,</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4.6.2</w:t>
            </w:r>
          </w:p>
        </w:tc>
        <w:tc>
          <w:tcPr>
            <w:tcW w:w="4538" w:type="pct"/>
          </w:tcPr>
          <w:p w:rsidR="00DC7D04" w:rsidRPr="003B7D3D" w:rsidRDefault="00DC7D04" w:rsidP="00DC7D04">
            <w:pPr>
              <w:spacing w:before="240" w:after="240" w:line="276" w:lineRule="auto"/>
              <w:rPr>
                <w:rFonts w:cs="Arial"/>
              </w:rPr>
            </w:pPr>
            <w:r w:rsidRPr="003B7D3D">
              <w:rPr>
                <w:rFonts w:cs="Arial"/>
              </w:rPr>
              <w:t>die zollamtlich festgesetzten Abgaben auslegen.</w:t>
            </w:r>
          </w:p>
        </w:tc>
      </w:tr>
      <w:tr w:rsidR="00DC7D04" w:rsidRPr="003B7D3D" w:rsidTr="00F644EB">
        <w:tc>
          <w:tcPr>
            <w:tcW w:w="462" w:type="pct"/>
          </w:tcPr>
          <w:p w:rsidR="00DC7D04" w:rsidRPr="003B7D3D" w:rsidRDefault="00DC7D04" w:rsidP="00DC7D04">
            <w:pPr>
              <w:spacing w:before="240" w:after="240" w:line="276" w:lineRule="auto"/>
              <w:rPr>
                <w:rFonts w:cs="Arial"/>
              </w:rPr>
            </w:pPr>
            <w:r w:rsidRPr="003B7D3D">
              <w:rPr>
                <w:rFonts w:cs="Arial"/>
              </w:rPr>
              <w:t>4.7</w:t>
            </w:r>
          </w:p>
        </w:tc>
        <w:tc>
          <w:tcPr>
            <w:tcW w:w="4538" w:type="pct"/>
          </w:tcPr>
          <w:p w:rsidR="00DC7D04" w:rsidRPr="003B7D3D" w:rsidRDefault="00DC7D04" w:rsidP="00DC7D04">
            <w:pPr>
              <w:spacing w:before="240" w:after="240" w:line="276" w:lineRule="auto"/>
              <w:rPr>
                <w:rFonts w:cs="Arial"/>
              </w:rPr>
            </w:pPr>
            <w:r w:rsidRPr="003B7D3D">
              <w:rPr>
                <w:rFonts w:cs="Arial"/>
              </w:rPr>
              <w:t>Bei einem</w:t>
            </w:r>
            <w:r>
              <w:rPr>
                <w:rFonts w:cs="Arial"/>
              </w:rPr>
              <w:t xml:space="preserve"> Güter- oder Verspätungsschaden</w:t>
            </w:r>
            <w:r w:rsidRPr="003B7D3D">
              <w:rPr>
                <w:rFonts w:cs="Arial"/>
              </w:rPr>
              <w:t xml:space="preserve"> hat der Spediteur auf Verlangen des Auftraggebers oder Empfängers diesem unverzüglich alle zur </w:t>
            </w:r>
            <w:r>
              <w:rPr>
                <w:rFonts w:cs="Arial"/>
              </w:rPr>
              <w:t>Sicherung von Sch</w:t>
            </w:r>
            <w:r>
              <w:rPr>
                <w:rFonts w:cs="Arial"/>
              </w:rPr>
              <w:t>a</w:t>
            </w:r>
            <w:r>
              <w:rPr>
                <w:rFonts w:cs="Arial"/>
              </w:rPr>
              <w:t>densersatzansprüchen</w:t>
            </w:r>
            <w:r w:rsidRPr="003B7D3D">
              <w:rPr>
                <w:rFonts w:cs="Arial"/>
              </w:rPr>
              <w:t xml:space="preserve"> erforderlichen und ihm bekannten Informationen zu verscha</w:t>
            </w:r>
            <w:r w:rsidRPr="003B7D3D">
              <w:rPr>
                <w:rFonts w:cs="Arial"/>
              </w:rPr>
              <w:t>f</w:t>
            </w:r>
            <w:r w:rsidRPr="003B7D3D">
              <w:rPr>
                <w:rFonts w:cs="Arial"/>
              </w:rPr>
              <w:t>fen.</w:t>
            </w:r>
          </w:p>
        </w:tc>
      </w:tr>
      <w:tr w:rsidR="00DC7D04" w:rsidRPr="003B7D3D" w:rsidTr="00F644EB">
        <w:tc>
          <w:tcPr>
            <w:tcW w:w="462" w:type="pct"/>
          </w:tcPr>
          <w:p w:rsidR="00DC7D04" w:rsidRPr="003B7D3D" w:rsidDel="002A31A6" w:rsidRDefault="00DC7D04" w:rsidP="00DC7D04">
            <w:pPr>
              <w:spacing w:before="240" w:after="240" w:line="276" w:lineRule="auto"/>
              <w:rPr>
                <w:rFonts w:cs="Arial"/>
              </w:rPr>
            </w:pPr>
            <w:r w:rsidRPr="003B7D3D">
              <w:rPr>
                <w:rFonts w:cs="Arial"/>
              </w:rPr>
              <w:t>4.8</w:t>
            </w:r>
          </w:p>
        </w:tc>
        <w:tc>
          <w:tcPr>
            <w:tcW w:w="4538" w:type="pct"/>
          </w:tcPr>
          <w:p w:rsidR="00DC7D04" w:rsidRPr="003B7D3D" w:rsidRDefault="00DC7D04" w:rsidP="00DC7D04">
            <w:pPr>
              <w:spacing w:before="240" w:after="240" w:line="276" w:lineRule="auto"/>
              <w:rPr>
                <w:rFonts w:cs="Arial"/>
              </w:rPr>
            </w:pPr>
            <w:r w:rsidRPr="003B7D3D">
              <w:rPr>
                <w:rFonts w:cs="Arial"/>
              </w:rPr>
              <w:t xml:space="preserve">Der dem Spediteur erteilte Auftrag umfasst mangels ausdrücklicher Vereinbarung nicht </w:t>
            </w:r>
          </w:p>
        </w:tc>
      </w:tr>
      <w:tr w:rsidR="00DC7D04" w:rsidRPr="003B7D3D" w:rsidTr="00F644EB">
        <w:tc>
          <w:tcPr>
            <w:tcW w:w="462" w:type="pct"/>
          </w:tcPr>
          <w:p w:rsidR="00DC7D04" w:rsidRPr="003B7D3D" w:rsidDel="002A31A6" w:rsidRDefault="00DC7D04" w:rsidP="00DC7D04">
            <w:pPr>
              <w:spacing w:before="240" w:after="240" w:line="276" w:lineRule="auto"/>
              <w:rPr>
                <w:rFonts w:cs="Arial"/>
              </w:rPr>
            </w:pPr>
            <w:r w:rsidRPr="003B7D3D">
              <w:rPr>
                <w:rFonts w:cs="Arial"/>
              </w:rPr>
              <w:t>4.8.1</w:t>
            </w:r>
          </w:p>
        </w:tc>
        <w:tc>
          <w:tcPr>
            <w:tcW w:w="4538" w:type="pct"/>
          </w:tcPr>
          <w:p w:rsidR="00DC7D04" w:rsidRPr="003B7D3D" w:rsidRDefault="00DC7D04" w:rsidP="006F195D">
            <w:pPr>
              <w:spacing w:before="240" w:after="240" w:line="276" w:lineRule="auto"/>
              <w:rPr>
                <w:rFonts w:cs="Arial"/>
              </w:rPr>
            </w:pPr>
            <w:r w:rsidRPr="003B7D3D">
              <w:rPr>
                <w:rFonts w:cs="Arial"/>
              </w:rPr>
              <w:t>die Gestellung und den Tausch von Paletten oder sonstigen Lademitteln</w:t>
            </w:r>
            <w:r w:rsidR="006F195D">
              <w:rPr>
                <w:rFonts w:cs="Arial"/>
              </w:rPr>
              <w:t>,</w:t>
            </w:r>
            <w:r w:rsidRPr="003B7D3D">
              <w:rPr>
                <w:rFonts w:cs="Arial"/>
              </w:rPr>
              <w:t xml:space="preserve"> </w:t>
            </w:r>
          </w:p>
        </w:tc>
      </w:tr>
      <w:tr w:rsidR="00DC7D04" w:rsidRPr="003B7D3D" w:rsidTr="00F644EB">
        <w:tc>
          <w:tcPr>
            <w:tcW w:w="462" w:type="pct"/>
          </w:tcPr>
          <w:p w:rsidR="00DC7D04" w:rsidRPr="00DC7D04" w:rsidRDefault="00DC7D04" w:rsidP="00DC7D04">
            <w:pPr>
              <w:autoSpaceDE w:val="0"/>
              <w:autoSpaceDN w:val="0"/>
              <w:adjustRightInd w:val="0"/>
              <w:spacing w:before="240" w:after="240" w:line="276" w:lineRule="auto"/>
              <w:rPr>
                <w:rFonts w:cs="Arial"/>
                <w:bCs/>
              </w:rPr>
            </w:pPr>
            <w:r w:rsidRPr="00DC7D04">
              <w:rPr>
                <w:rFonts w:cs="Arial"/>
                <w:bCs/>
              </w:rPr>
              <w:t>4.8.2</w:t>
            </w:r>
          </w:p>
        </w:tc>
        <w:tc>
          <w:tcPr>
            <w:tcW w:w="4538" w:type="pct"/>
          </w:tcPr>
          <w:p w:rsidR="00DC7D04" w:rsidRPr="003B7D3D" w:rsidRDefault="00DC7D04" w:rsidP="006F195D">
            <w:pPr>
              <w:autoSpaceDE w:val="0"/>
              <w:autoSpaceDN w:val="0"/>
              <w:adjustRightInd w:val="0"/>
              <w:spacing w:before="240" w:after="240" w:line="276" w:lineRule="auto"/>
              <w:rPr>
                <w:rFonts w:cs="Arial"/>
                <w:b/>
                <w:bCs/>
              </w:rPr>
            </w:pPr>
            <w:r w:rsidRPr="003B7D3D">
              <w:rPr>
                <w:rFonts w:cs="Arial"/>
              </w:rPr>
              <w:t>die Ver- und Entladung der Güter, es sei denn, aus den Umständen oder der Ve</w:t>
            </w:r>
            <w:r w:rsidRPr="003B7D3D">
              <w:rPr>
                <w:rFonts w:cs="Arial"/>
              </w:rPr>
              <w:t>r</w:t>
            </w:r>
            <w:r w:rsidRPr="003B7D3D">
              <w:rPr>
                <w:rFonts w:cs="Arial"/>
              </w:rPr>
              <w:t>kehrssitte ergibt sich etwas anderes</w:t>
            </w:r>
            <w:r w:rsidR="006F195D">
              <w:rPr>
                <w:rFonts w:cs="Arial"/>
              </w:rPr>
              <w:t>,</w:t>
            </w:r>
          </w:p>
        </w:tc>
      </w:tr>
      <w:tr w:rsidR="00DC7D04" w:rsidRPr="003B7D3D" w:rsidTr="00F644EB">
        <w:tc>
          <w:tcPr>
            <w:tcW w:w="462" w:type="pct"/>
          </w:tcPr>
          <w:p w:rsidR="00DC7D04" w:rsidRPr="00DC7D04" w:rsidRDefault="00DC7D04" w:rsidP="00DC7D04">
            <w:pPr>
              <w:autoSpaceDE w:val="0"/>
              <w:autoSpaceDN w:val="0"/>
              <w:adjustRightInd w:val="0"/>
              <w:spacing w:before="240" w:after="240" w:line="276" w:lineRule="auto"/>
              <w:rPr>
                <w:rFonts w:cs="Arial"/>
                <w:bCs/>
              </w:rPr>
            </w:pPr>
            <w:r w:rsidRPr="00DC7D04">
              <w:rPr>
                <w:rFonts w:cs="Arial"/>
                <w:bCs/>
              </w:rPr>
              <w:t>4.8.3</w:t>
            </w:r>
          </w:p>
        </w:tc>
        <w:tc>
          <w:tcPr>
            <w:tcW w:w="4538" w:type="pct"/>
          </w:tcPr>
          <w:p w:rsidR="00DC7D04" w:rsidRPr="003B7D3D" w:rsidRDefault="00DC7D04" w:rsidP="00DC7D04">
            <w:pPr>
              <w:autoSpaceDE w:val="0"/>
              <w:autoSpaceDN w:val="0"/>
              <w:adjustRightInd w:val="0"/>
              <w:spacing w:before="240" w:after="240" w:line="276" w:lineRule="auto"/>
              <w:rPr>
                <w:rFonts w:cs="Arial"/>
                <w:b/>
                <w:bCs/>
              </w:rPr>
            </w:pPr>
            <w:r w:rsidRPr="003B7D3D">
              <w:rPr>
                <w:rFonts w:cs="Arial"/>
              </w:rPr>
              <w:t>ein Umladeverbot (§ 486 HGB findet keine Anwendung),</w:t>
            </w:r>
          </w:p>
        </w:tc>
      </w:tr>
      <w:tr w:rsidR="00DC7D04" w:rsidRPr="003B7D3D" w:rsidTr="00F644EB">
        <w:tc>
          <w:tcPr>
            <w:tcW w:w="462" w:type="pct"/>
          </w:tcPr>
          <w:p w:rsidR="00DC7D04" w:rsidRPr="00DC7D04" w:rsidRDefault="00DC7D04" w:rsidP="00DC7D04">
            <w:pPr>
              <w:autoSpaceDE w:val="0"/>
              <w:autoSpaceDN w:val="0"/>
              <w:adjustRightInd w:val="0"/>
              <w:spacing w:before="240" w:after="240" w:line="276" w:lineRule="auto"/>
              <w:rPr>
                <w:rFonts w:cs="Arial"/>
                <w:bCs/>
              </w:rPr>
            </w:pPr>
            <w:r>
              <w:rPr>
                <w:rFonts w:cs="Arial"/>
                <w:bCs/>
              </w:rPr>
              <w:t>4.8.4</w:t>
            </w:r>
          </w:p>
        </w:tc>
        <w:tc>
          <w:tcPr>
            <w:tcW w:w="4538" w:type="pct"/>
          </w:tcPr>
          <w:p w:rsidR="00DC7D04" w:rsidRPr="003B7D3D" w:rsidRDefault="00DC7D04" w:rsidP="00DC7D04">
            <w:pPr>
              <w:autoSpaceDE w:val="0"/>
              <w:autoSpaceDN w:val="0"/>
              <w:adjustRightInd w:val="0"/>
              <w:spacing w:before="240" w:after="240" w:line="276" w:lineRule="auto"/>
              <w:rPr>
                <w:rFonts w:cs="Arial"/>
                <w:b/>
                <w:bCs/>
              </w:rPr>
            </w:pPr>
            <w:r w:rsidRPr="003B7D3D">
              <w:rPr>
                <w:rFonts w:cs="Arial"/>
              </w:rPr>
              <w:t>die Bereitstellung eines Sendungsverfolgungssystems, es sei denn, dies ist bra</w:t>
            </w:r>
            <w:r w:rsidRPr="003B7D3D">
              <w:rPr>
                <w:rFonts w:cs="Arial"/>
              </w:rPr>
              <w:t>n</w:t>
            </w:r>
            <w:r w:rsidRPr="003B7D3D">
              <w:rPr>
                <w:rFonts w:cs="Arial"/>
              </w:rPr>
              <w:t>chenüblich, wo</w:t>
            </w:r>
            <w:r>
              <w:rPr>
                <w:rFonts w:cs="Arial"/>
              </w:rPr>
              <w:t>bei Ziffer 14 unberührt bleibt,</w:t>
            </w:r>
          </w:p>
        </w:tc>
      </w:tr>
      <w:tr w:rsidR="00DC7D04" w:rsidRPr="003B7D3D" w:rsidTr="00F644EB">
        <w:tc>
          <w:tcPr>
            <w:tcW w:w="462" w:type="pct"/>
          </w:tcPr>
          <w:p w:rsidR="00DC7D04" w:rsidRPr="00DC7D04" w:rsidRDefault="00DC7D04" w:rsidP="00DC7D04">
            <w:pPr>
              <w:autoSpaceDE w:val="0"/>
              <w:autoSpaceDN w:val="0"/>
              <w:adjustRightInd w:val="0"/>
              <w:spacing w:before="240" w:after="240" w:line="276" w:lineRule="auto"/>
              <w:rPr>
                <w:rFonts w:cs="Arial"/>
                <w:bCs/>
              </w:rPr>
            </w:pPr>
            <w:r>
              <w:rPr>
                <w:rFonts w:cs="Arial"/>
                <w:bCs/>
              </w:rPr>
              <w:t>4.8.5</w:t>
            </w:r>
          </w:p>
        </w:tc>
        <w:tc>
          <w:tcPr>
            <w:tcW w:w="4538" w:type="pct"/>
          </w:tcPr>
          <w:p w:rsidR="00DC7D04" w:rsidRPr="003B7D3D" w:rsidRDefault="00DC7D04" w:rsidP="00DC7D04">
            <w:pPr>
              <w:spacing w:before="240" w:after="240" w:line="276" w:lineRule="auto"/>
              <w:rPr>
                <w:rFonts w:cs="Arial"/>
              </w:rPr>
            </w:pPr>
            <w:r w:rsidRPr="003B7D3D">
              <w:rPr>
                <w:rFonts w:cs="Arial"/>
              </w:rPr>
              <w:t>Retouren, Umfuhren und verdeckte Beiladungen</w:t>
            </w:r>
            <w:r w:rsidR="00E40F0F">
              <w:rPr>
                <w:rFonts w:cs="Arial"/>
              </w:rPr>
              <w:t>.</w:t>
            </w:r>
            <w:bookmarkStart w:id="0" w:name="_GoBack"/>
            <w:bookmarkEnd w:id="0"/>
          </w:p>
          <w:p w:rsidR="00DC7D04" w:rsidRPr="003B7D3D" w:rsidRDefault="00DC7D04" w:rsidP="00DC7D04">
            <w:pPr>
              <w:autoSpaceDE w:val="0"/>
              <w:autoSpaceDN w:val="0"/>
              <w:adjustRightInd w:val="0"/>
              <w:spacing w:before="240" w:after="240" w:line="276" w:lineRule="auto"/>
              <w:rPr>
                <w:rFonts w:cs="Arial"/>
                <w:b/>
                <w:bCs/>
              </w:rPr>
            </w:pPr>
            <w:r w:rsidRPr="003B7D3D">
              <w:rPr>
                <w:rFonts w:cs="Arial"/>
              </w:rPr>
              <w:t>Werden in Abweichung vom Auftrag vom Auftraggeber ein oder mehrere weitere Packstücke zum Transport übergeben und nimmt der Spediteur dieses oder diese Packstücke zum Transport an, so schließen der Spediteur und der Auftraggeber über dieses Gut einen neuen Verkehrsvertrag ab. Bei Retouren oder verdeckten Beil</w:t>
            </w:r>
            <w:r w:rsidRPr="003B7D3D">
              <w:rPr>
                <w:rFonts w:cs="Arial"/>
              </w:rPr>
              <w:t>a</w:t>
            </w:r>
            <w:r w:rsidRPr="003B7D3D">
              <w:rPr>
                <w:rFonts w:cs="Arial"/>
              </w:rPr>
              <w:lastRenderedPageBreak/>
              <w:t>dungen gelten mangels abweichender Vereinbarungen die Bestimmungen des u</w:t>
            </w:r>
            <w:r w:rsidRPr="003B7D3D">
              <w:rPr>
                <w:rFonts w:cs="Arial"/>
              </w:rPr>
              <w:t>r</w:t>
            </w:r>
            <w:r w:rsidRPr="003B7D3D">
              <w:rPr>
                <w:rFonts w:cs="Arial"/>
              </w:rPr>
              <w:t>sprünglichen Verkehrsvertrages. Ziffer 5.2 bleibt unberührt.</w:t>
            </w:r>
          </w:p>
        </w:tc>
      </w:tr>
      <w:tr w:rsidR="00DC7D04" w:rsidRPr="003B7D3D" w:rsidTr="00F644EB">
        <w:tc>
          <w:tcPr>
            <w:tcW w:w="462" w:type="pct"/>
          </w:tcPr>
          <w:p w:rsidR="00DC7D04" w:rsidRPr="00DC7D04" w:rsidRDefault="00DC7D04" w:rsidP="00DC7D04">
            <w:pPr>
              <w:autoSpaceDE w:val="0"/>
              <w:autoSpaceDN w:val="0"/>
              <w:adjustRightInd w:val="0"/>
              <w:spacing w:before="240" w:after="240" w:line="276" w:lineRule="auto"/>
              <w:rPr>
                <w:rFonts w:cs="Arial"/>
                <w:bCs/>
              </w:rPr>
            </w:pPr>
            <w:r>
              <w:rPr>
                <w:rFonts w:cs="Arial"/>
                <w:bCs/>
              </w:rPr>
              <w:lastRenderedPageBreak/>
              <w:t>4.9</w:t>
            </w:r>
          </w:p>
        </w:tc>
        <w:tc>
          <w:tcPr>
            <w:tcW w:w="4538" w:type="pct"/>
          </w:tcPr>
          <w:p w:rsidR="00DC7D04" w:rsidRPr="003B7D3D" w:rsidRDefault="00DC7D04" w:rsidP="00DC7D04">
            <w:pPr>
              <w:autoSpaceDE w:val="0"/>
              <w:autoSpaceDN w:val="0"/>
              <w:adjustRightInd w:val="0"/>
              <w:spacing w:before="240" w:after="240" w:line="276" w:lineRule="auto"/>
              <w:rPr>
                <w:rFonts w:cs="Arial"/>
                <w:b/>
                <w:bCs/>
              </w:rPr>
            </w:pPr>
            <w:r w:rsidRPr="003B7D3D">
              <w:rPr>
                <w:rFonts w:cs="Arial"/>
              </w:rPr>
              <w:t xml:space="preserve">Weitergehende Leistungs- und Informationspflichten, </w:t>
            </w:r>
            <w:r w:rsidR="007E0FCF">
              <w:rPr>
                <w:rFonts w:cs="Arial"/>
              </w:rPr>
              <w:t>z. B.</w:t>
            </w:r>
            <w:r w:rsidRPr="003B7D3D">
              <w:rPr>
                <w:rFonts w:cs="Arial"/>
              </w:rPr>
              <w:t xml:space="preserve"> über Qualitätsmanag</w:t>
            </w:r>
            <w:r w:rsidRPr="003B7D3D">
              <w:rPr>
                <w:rFonts w:cs="Arial"/>
              </w:rPr>
              <w:t>e</w:t>
            </w:r>
            <w:r w:rsidRPr="003B7D3D">
              <w:rPr>
                <w:rFonts w:cs="Arial"/>
              </w:rPr>
              <w:t>mentmaßnahmen und deren Einhaltung (Audits) sowie Monitoring- und Bewertung</w:t>
            </w:r>
            <w:r w:rsidRPr="003B7D3D">
              <w:rPr>
                <w:rFonts w:cs="Arial"/>
              </w:rPr>
              <w:t>s</w:t>
            </w:r>
            <w:r w:rsidRPr="003B7D3D">
              <w:rPr>
                <w:rFonts w:cs="Arial"/>
              </w:rPr>
              <w:t>systeme und Leistungskennzahlen, bedürfen der ausdrücklichen Vereinbarung.</w:t>
            </w:r>
          </w:p>
        </w:tc>
      </w:tr>
      <w:tr w:rsidR="003B7D3D" w:rsidRPr="003B7D3D" w:rsidTr="00F644EB">
        <w:tc>
          <w:tcPr>
            <w:tcW w:w="462" w:type="pct"/>
          </w:tcPr>
          <w:p w:rsidR="00F36239" w:rsidRPr="003B7D3D" w:rsidRDefault="00F36239" w:rsidP="00661FD1">
            <w:pPr>
              <w:autoSpaceDE w:val="0"/>
              <w:autoSpaceDN w:val="0"/>
              <w:adjustRightInd w:val="0"/>
              <w:spacing w:before="240" w:after="240" w:line="276" w:lineRule="auto"/>
              <w:rPr>
                <w:rFonts w:cs="Arial"/>
                <w:b/>
                <w:bCs/>
              </w:rPr>
            </w:pPr>
            <w:r w:rsidRPr="003B7D3D">
              <w:rPr>
                <w:rFonts w:cs="Arial"/>
                <w:b/>
                <w:bCs/>
              </w:rPr>
              <w:t xml:space="preserve">5 </w:t>
            </w:r>
          </w:p>
        </w:tc>
        <w:tc>
          <w:tcPr>
            <w:tcW w:w="4538" w:type="pct"/>
          </w:tcPr>
          <w:p w:rsidR="00F36239" w:rsidRPr="003B7D3D" w:rsidRDefault="00F36239" w:rsidP="00661FD1">
            <w:pPr>
              <w:autoSpaceDE w:val="0"/>
              <w:autoSpaceDN w:val="0"/>
              <w:adjustRightInd w:val="0"/>
              <w:spacing w:before="240" w:after="240" w:line="276" w:lineRule="auto"/>
              <w:rPr>
                <w:rFonts w:cs="Arial"/>
                <w:b/>
                <w:bCs/>
              </w:rPr>
            </w:pPr>
            <w:r w:rsidRPr="003B7D3D">
              <w:rPr>
                <w:rFonts w:cs="Arial"/>
                <w:b/>
                <w:bCs/>
              </w:rPr>
              <w:t xml:space="preserve">Kontaktperson, elektronische Kommunikation und Dokumente </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5.1</w:t>
            </w:r>
          </w:p>
        </w:tc>
        <w:tc>
          <w:tcPr>
            <w:tcW w:w="4538" w:type="pct"/>
          </w:tcPr>
          <w:p w:rsidR="00F36239" w:rsidRPr="003B7D3D" w:rsidRDefault="00F36239" w:rsidP="00661FD1">
            <w:pPr>
              <w:spacing w:before="240" w:after="240" w:line="276" w:lineRule="auto"/>
              <w:rPr>
                <w:rFonts w:cs="Arial"/>
              </w:rPr>
            </w:pPr>
            <w:r w:rsidRPr="003B7D3D">
              <w:rPr>
                <w:rFonts w:cs="Arial"/>
              </w:rPr>
              <w:t>Auf Verlangen einer Vertragspartei benennt jede Vertragspartei für den Empfang von Informationen, Erklärungen und Anfragen für die Vertragsabwicklung eine oder me</w:t>
            </w:r>
            <w:r w:rsidRPr="003B7D3D">
              <w:rPr>
                <w:rFonts w:cs="Arial"/>
              </w:rPr>
              <w:t>h</w:t>
            </w:r>
            <w:r w:rsidRPr="003B7D3D">
              <w:rPr>
                <w:rFonts w:cs="Arial"/>
              </w:rPr>
              <w:t>rere Kontaktpersonen und teilt Namen und Kontaktadressen der anderen Partei mit. Diese Angaben sind bei Veränderung zu aktualisieren. Bestimmt eine Partei keine Kontaktperson, gilt diejenige Person als Kontaktperson, die den Verkehrsvertrag für die Partei abgeschlossen hat.</w:t>
            </w:r>
          </w:p>
          <w:p w:rsidR="00F36239" w:rsidRPr="003B7D3D" w:rsidRDefault="00F36239" w:rsidP="003B2DEB">
            <w:pPr>
              <w:spacing w:before="240" w:after="240" w:line="276" w:lineRule="auto"/>
              <w:rPr>
                <w:rFonts w:cs="Arial"/>
              </w:rPr>
            </w:pPr>
            <w:r w:rsidRPr="003B7D3D">
              <w:rPr>
                <w:rFonts w:cs="Arial"/>
              </w:rPr>
              <w:t xml:space="preserve">Über das Gesetz hinausgehende Informationspflichten, </w:t>
            </w:r>
            <w:r w:rsidR="007E0FCF">
              <w:rPr>
                <w:rFonts w:cs="Arial"/>
              </w:rPr>
              <w:t>z. B.</w:t>
            </w:r>
            <w:r w:rsidR="003B2DEB">
              <w:rPr>
                <w:rFonts w:cs="Arial"/>
              </w:rPr>
              <w:t xml:space="preserve"> </w:t>
            </w:r>
            <w:r w:rsidRPr="003B7D3D">
              <w:rPr>
                <w:rFonts w:cs="Arial"/>
              </w:rPr>
              <w:t>über Maßnahmen des Spediteurs im Falle von Störungen, insbesondere einer drohenden Verspätung in der Übernahme oder Ablieferung, bei Beförderungs- oder Ablieferungshindernissen, bei Schäden am Gut oder anderen Störungen (Notfallkonzept) bedürfen der ausdrückl</w:t>
            </w:r>
            <w:r w:rsidRPr="003B7D3D">
              <w:rPr>
                <w:rFonts w:cs="Arial"/>
              </w:rPr>
              <w:t>i</w:t>
            </w:r>
            <w:r w:rsidRPr="003B7D3D">
              <w:rPr>
                <w:rFonts w:cs="Arial"/>
              </w:rPr>
              <w:t xml:space="preserve">chen Vereinbarung. </w:t>
            </w:r>
          </w:p>
        </w:tc>
      </w:tr>
      <w:tr w:rsidR="003B7D3D" w:rsidRPr="003B7D3D" w:rsidTr="00F644EB">
        <w:tc>
          <w:tcPr>
            <w:tcW w:w="462" w:type="pct"/>
          </w:tcPr>
          <w:p w:rsidR="00F36239" w:rsidRPr="003B7D3D" w:rsidRDefault="00F36239" w:rsidP="003B2DEB">
            <w:pPr>
              <w:pStyle w:val="Listenabsatz"/>
              <w:spacing w:before="240" w:after="240" w:line="276" w:lineRule="auto"/>
              <w:ind w:left="0"/>
              <w:rPr>
                <w:rFonts w:cs="Arial"/>
              </w:rPr>
            </w:pPr>
            <w:r w:rsidRPr="003B7D3D">
              <w:rPr>
                <w:rFonts w:cs="Arial"/>
              </w:rPr>
              <w:t>5.2</w:t>
            </w:r>
          </w:p>
        </w:tc>
        <w:tc>
          <w:tcPr>
            <w:tcW w:w="4538" w:type="pct"/>
          </w:tcPr>
          <w:p w:rsidR="00F36239" w:rsidRPr="003B7D3D" w:rsidRDefault="00F36239" w:rsidP="003B2DEB">
            <w:pPr>
              <w:pStyle w:val="Listenabsatz"/>
              <w:spacing w:before="240" w:after="240" w:line="276" w:lineRule="auto"/>
              <w:ind w:left="0"/>
              <w:contextualSpacing w:val="0"/>
              <w:rPr>
                <w:rFonts w:cs="Arial"/>
              </w:rPr>
            </w:pPr>
            <w:r w:rsidRPr="003B7D3D">
              <w:rPr>
                <w:rFonts w:cs="Arial"/>
              </w:rPr>
              <w:t>Mangels ausdrücklicher Vereinbarung bedürfen vertragliche Erklärungen des Lager- und Fahrpersonals zu ihrer Wirksamkeit der Genehmigung der jeweiligen Vertrag</w:t>
            </w:r>
            <w:r w:rsidRPr="003B7D3D">
              <w:rPr>
                <w:rFonts w:cs="Arial"/>
              </w:rPr>
              <w:t>s</w:t>
            </w:r>
            <w:r w:rsidRPr="003B7D3D">
              <w:rPr>
                <w:rFonts w:cs="Arial"/>
              </w:rPr>
              <w:t>partei.</w:t>
            </w:r>
          </w:p>
        </w:tc>
      </w:tr>
      <w:tr w:rsidR="003B7D3D" w:rsidRPr="003B7D3D" w:rsidTr="00F644EB">
        <w:tc>
          <w:tcPr>
            <w:tcW w:w="462" w:type="pct"/>
          </w:tcPr>
          <w:p w:rsidR="00F36239" w:rsidRPr="003B7D3D" w:rsidRDefault="00F36239" w:rsidP="003B2DEB">
            <w:pPr>
              <w:pStyle w:val="Listenabsatz"/>
              <w:spacing w:before="240" w:after="240" w:line="276" w:lineRule="auto"/>
              <w:ind w:left="0"/>
              <w:rPr>
                <w:rFonts w:cs="Arial"/>
              </w:rPr>
            </w:pPr>
            <w:r w:rsidRPr="003B7D3D">
              <w:rPr>
                <w:rFonts w:cs="Arial"/>
              </w:rPr>
              <w:t>5.3</w:t>
            </w:r>
          </w:p>
        </w:tc>
        <w:tc>
          <w:tcPr>
            <w:tcW w:w="4538" w:type="pct"/>
          </w:tcPr>
          <w:p w:rsidR="00F36239" w:rsidRPr="003B7D3D" w:rsidRDefault="00F36239" w:rsidP="003B2DEB">
            <w:pPr>
              <w:pStyle w:val="Listenabsatz"/>
              <w:spacing w:before="240" w:after="240" w:line="276" w:lineRule="auto"/>
              <w:ind w:left="0"/>
              <w:contextualSpacing w:val="0"/>
              <w:rPr>
                <w:rFonts w:cs="Arial"/>
              </w:rPr>
            </w:pPr>
            <w:r w:rsidRPr="003B7D3D">
              <w:rPr>
                <w:rFonts w:cs="Arial"/>
              </w:rPr>
              <w:t>Der Auftraggeber hat dafür Sorge zu tragen, dass der Verlader oder Empfänger für den Auftraggeber die an der Lade- oder Entladestelle zur Abwicklung des Verkehr</w:t>
            </w:r>
            <w:r w:rsidRPr="003B7D3D">
              <w:rPr>
                <w:rFonts w:cs="Arial"/>
              </w:rPr>
              <w:t>s</w:t>
            </w:r>
            <w:r w:rsidRPr="003B7D3D">
              <w:rPr>
                <w:rFonts w:cs="Arial"/>
              </w:rPr>
              <w:t>vertrags erforderlichen Erklärungen abgibt und tatsächliche Handlungen, wie die Übergabe oder Übernahme des Gutes, vornimmt.</w:t>
            </w:r>
          </w:p>
        </w:tc>
      </w:tr>
      <w:tr w:rsidR="003B7D3D" w:rsidRPr="003B7D3D" w:rsidTr="00F644EB">
        <w:tc>
          <w:tcPr>
            <w:tcW w:w="462" w:type="pct"/>
          </w:tcPr>
          <w:p w:rsidR="00F36239" w:rsidRPr="003B7D3D" w:rsidRDefault="00F36239" w:rsidP="003B2DEB">
            <w:pPr>
              <w:pStyle w:val="Listenabsatz"/>
              <w:spacing w:before="240" w:after="240" w:line="276" w:lineRule="auto"/>
              <w:ind w:left="33"/>
              <w:rPr>
                <w:rFonts w:cs="Arial"/>
              </w:rPr>
            </w:pPr>
            <w:r w:rsidRPr="003B7D3D">
              <w:rPr>
                <w:rFonts w:cs="Arial"/>
              </w:rPr>
              <w:t>5.4</w:t>
            </w:r>
          </w:p>
        </w:tc>
        <w:tc>
          <w:tcPr>
            <w:tcW w:w="4538" w:type="pct"/>
          </w:tcPr>
          <w:p w:rsidR="00F36239" w:rsidRPr="003B7D3D" w:rsidRDefault="00F36239" w:rsidP="003B2DEB">
            <w:pPr>
              <w:pStyle w:val="Listenabsatz"/>
              <w:spacing w:before="240" w:after="240" w:line="276" w:lineRule="auto"/>
              <w:ind w:left="34"/>
              <w:contextualSpacing w:val="0"/>
              <w:rPr>
                <w:rFonts w:cs="Arial"/>
              </w:rPr>
            </w:pPr>
            <w:r w:rsidRPr="003B7D3D">
              <w:rPr>
                <w:rFonts w:cs="Arial"/>
              </w:rPr>
              <w:t>Wenn dies zwischen dem Auftraggeber und dem Spediteur vereinbart ist, werden die Parteien per EDI (Electronic Data Interchange)/DFÜ (Datenfernübertragung) Se</w:t>
            </w:r>
            <w:r w:rsidRPr="003B7D3D">
              <w:rPr>
                <w:rFonts w:cs="Arial"/>
              </w:rPr>
              <w:t>n</w:t>
            </w:r>
            <w:r w:rsidRPr="003B7D3D">
              <w:rPr>
                <w:rFonts w:cs="Arial"/>
              </w:rPr>
              <w:t>dungsdaten einschließlich der Rechnungserstellung übermitteln bzw. empfangen. Die übermittelnde Partei trägt die Gefahr für den Verlust</w:t>
            </w:r>
            <w:r w:rsidR="002704EC">
              <w:rPr>
                <w:rFonts w:cs="Arial"/>
              </w:rPr>
              <w:t xml:space="preserve">, die Vollständigkeit </w:t>
            </w:r>
            <w:r w:rsidRPr="003B7D3D">
              <w:rPr>
                <w:rFonts w:cs="Arial"/>
              </w:rPr>
              <w:t xml:space="preserve">und die Richtigkeit der übermittelten Daten. </w:t>
            </w:r>
          </w:p>
        </w:tc>
      </w:tr>
      <w:tr w:rsidR="003B7D3D" w:rsidRPr="003B7D3D" w:rsidTr="00F644EB">
        <w:tc>
          <w:tcPr>
            <w:tcW w:w="462" w:type="pct"/>
          </w:tcPr>
          <w:p w:rsidR="00F36239" w:rsidRPr="003B7D3D" w:rsidRDefault="00F36239" w:rsidP="003B2DEB">
            <w:pPr>
              <w:pStyle w:val="Listenabsatz"/>
              <w:spacing w:before="240" w:after="240" w:line="276" w:lineRule="auto"/>
              <w:ind w:left="0"/>
              <w:rPr>
                <w:rFonts w:cs="Arial"/>
              </w:rPr>
            </w:pPr>
            <w:r w:rsidRPr="003B7D3D">
              <w:rPr>
                <w:rFonts w:cs="Arial"/>
              </w:rPr>
              <w:t>5.5</w:t>
            </w:r>
          </w:p>
        </w:tc>
        <w:tc>
          <w:tcPr>
            <w:tcW w:w="4538" w:type="pct"/>
          </w:tcPr>
          <w:p w:rsidR="00F36239" w:rsidRPr="003B7D3D" w:rsidRDefault="00F36239" w:rsidP="003B2DEB">
            <w:pPr>
              <w:pStyle w:val="Listenabsatz"/>
              <w:spacing w:before="240" w:after="240" w:line="276" w:lineRule="auto"/>
              <w:ind w:left="34"/>
              <w:contextualSpacing w:val="0"/>
              <w:rPr>
                <w:rFonts w:cs="Arial"/>
              </w:rPr>
            </w:pPr>
            <w:r w:rsidRPr="003B7D3D">
              <w:rPr>
                <w:rFonts w:cs="Arial"/>
              </w:rPr>
              <w:t>Bei ein</w:t>
            </w:r>
            <w:r w:rsidR="002704EC">
              <w:rPr>
                <w:rFonts w:cs="Arial"/>
              </w:rPr>
              <w:t>er Vereinbarung nach Ziffer 5.4</w:t>
            </w:r>
            <w:r w:rsidR="003B2DEB">
              <w:rPr>
                <w:rFonts w:cs="Arial"/>
              </w:rPr>
              <w:t xml:space="preserve"> </w:t>
            </w:r>
            <w:r w:rsidRPr="003B7D3D">
              <w:rPr>
                <w:rFonts w:cs="Arial"/>
              </w:rPr>
              <w:t xml:space="preserve">stellen die Parteien sicher, dass das eigene IT-System betriebsbereit ist und die üblichen Sicherheits- und Kontrollmaßnahmen durchgeführt werden, um den elektronischen Datenaustausch vor dem Zugriff Dritter zu schützen sowie der Veränderung, dem Verlust oder der Zerstörung elektronisch </w:t>
            </w:r>
            <w:r w:rsidRPr="003B7D3D">
              <w:rPr>
                <w:rFonts w:cs="Arial"/>
              </w:rPr>
              <w:lastRenderedPageBreak/>
              <w:t>übermittelter Daten vorzubeugen. Jede Partei ist verpflichtet, der anderen Parte</w:t>
            </w:r>
            <w:r w:rsidR="003B2DEB">
              <w:rPr>
                <w:rFonts w:cs="Arial"/>
              </w:rPr>
              <w:t xml:space="preserve">i rechtzeitig Änderungen ihres </w:t>
            </w:r>
            <w:r w:rsidRPr="003B7D3D">
              <w:rPr>
                <w:rFonts w:cs="Arial"/>
              </w:rPr>
              <w:t>IT-Systems mitzuteilen, die Auswirkungen auf den elektronischen Datenaustausch haben können.</w:t>
            </w:r>
          </w:p>
        </w:tc>
      </w:tr>
      <w:tr w:rsidR="003B7D3D" w:rsidRPr="003B7D3D" w:rsidTr="00F644EB">
        <w:tc>
          <w:tcPr>
            <w:tcW w:w="462" w:type="pct"/>
          </w:tcPr>
          <w:p w:rsidR="00F36239" w:rsidRPr="003B7D3D" w:rsidRDefault="00F36239" w:rsidP="003B2DEB">
            <w:pPr>
              <w:autoSpaceDE w:val="0"/>
              <w:autoSpaceDN w:val="0"/>
              <w:adjustRightInd w:val="0"/>
              <w:spacing w:before="240" w:after="240" w:line="276" w:lineRule="auto"/>
              <w:rPr>
                <w:rFonts w:cs="Arial"/>
              </w:rPr>
            </w:pPr>
            <w:r w:rsidRPr="003B7D3D">
              <w:rPr>
                <w:rFonts w:cs="Arial"/>
              </w:rPr>
              <w:lastRenderedPageBreak/>
              <w:t>5.6</w:t>
            </w:r>
          </w:p>
        </w:tc>
        <w:tc>
          <w:tcPr>
            <w:tcW w:w="4538" w:type="pct"/>
          </w:tcPr>
          <w:p w:rsidR="00F36239" w:rsidRPr="003B7D3D" w:rsidRDefault="00F36239" w:rsidP="003B2DEB">
            <w:pPr>
              <w:autoSpaceDE w:val="0"/>
              <w:autoSpaceDN w:val="0"/>
              <w:adjustRightInd w:val="0"/>
              <w:spacing w:before="240" w:after="240" w:line="276" w:lineRule="auto"/>
              <w:rPr>
                <w:rFonts w:cs="Arial"/>
              </w:rPr>
            </w:pPr>
            <w:r w:rsidRPr="003B7D3D">
              <w:rPr>
                <w:rFonts w:cs="Arial"/>
              </w:rPr>
              <w:t>Elektronisch oder digital erstellte Dokumente, insbesondere Abliefernachweise, st</w:t>
            </w:r>
            <w:r w:rsidRPr="003B7D3D">
              <w:rPr>
                <w:rFonts w:cs="Arial"/>
              </w:rPr>
              <w:t>e</w:t>
            </w:r>
            <w:r w:rsidRPr="003B7D3D">
              <w:rPr>
                <w:rFonts w:cs="Arial"/>
              </w:rPr>
              <w:t xml:space="preserve">hen schriftlichen Dokumenten gleich. </w:t>
            </w:r>
          </w:p>
          <w:p w:rsidR="00F36239" w:rsidRPr="003B7D3D" w:rsidRDefault="00F36239" w:rsidP="003B2DEB">
            <w:pPr>
              <w:autoSpaceDE w:val="0"/>
              <w:autoSpaceDN w:val="0"/>
              <w:adjustRightInd w:val="0"/>
              <w:spacing w:before="240" w:after="240" w:line="276" w:lineRule="auto"/>
              <w:rPr>
                <w:rFonts w:cs="Arial"/>
              </w:rPr>
            </w:pPr>
            <w:r w:rsidRPr="003B7D3D">
              <w:rPr>
                <w:rFonts w:cs="Arial"/>
              </w:rPr>
              <w:t>Zudem ist jede Partei berechtigt, schriftliche Dokumente lediglich elektronisch oder digital zu archivieren und unter Beachtung der gesetzlichen Vorschriften die Origin</w:t>
            </w:r>
            <w:r w:rsidRPr="003B7D3D">
              <w:rPr>
                <w:rFonts w:cs="Arial"/>
              </w:rPr>
              <w:t>a</w:t>
            </w:r>
            <w:r w:rsidRPr="003B7D3D">
              <w:rPr>
                <w:rFonts w:cs="Arial"/>
              </w:rPr>
              <w:t>le zu vernichten.</w:t>
            </w:r>
          </w:p>
        </w:tc>
      </w:tr>
      <w:tr w:rsidR="003B7D3D" w:rsidRPr="003B7D3D" w:rsidTr="00F644EB">
        <w:tc>
          <w:tcPr>
            <w:tcW w:w="462" w:type="pct"/>
          </w:tcPr>
          <w:p w:rsidR="00F36239" w:rsidRPr="003B7D3D" w:rsidRDefault="00F36239" w:rsidP="003B2DEB">
            <w:pPr>
              <w:spacing w:before="240" w:after="240" w:line="276" w:lineRule="auto"/>
              <w:rPr>
                <w:rFonts w:cs="Arial"/>
              </w:rPr>
            </w:pPr>
            <w:r w:rsidRPr="003B7D3D">
              <w:rPr>
                <w:rFonts w:cs="Arial"/>
                <w:b/>
              </w:rPr>
              <w:t>6.</w:t>
            </w:r>
          </w:p>
        </w:tc>
        <w:tc>
          <w:tcPr>
            <w:tcW w:w="4538" w:type="pct"/>
          </w:tcPr>
          <w:p w:rsidR="00F36239" w:rsidRPr="003B7D3D" w:rsidRDefault="00155AF0" w:rsidP="003B2DEB">
            <w:pPr>
              <w:spacing w:before="240" w:after="240" w:line="276" w:lineRule="auto"/>
              <w:rPr>
                <w:rFonts w:cs="Arial"/>
                <w:b/>
              </w:rPr>
            </w:pPr>
            <w:r>
              <w:rPr>
                <w:rFonts w:cs="Arial"/>
                <w:b/>
              </w:rPr>
              <w:t>Verpackungs- und</w:t>
            </w:r>
            <w:r w:rsidR="00F36239" w:rsidRPr="003B7D3D">
              <w:rPr>
                <w:rFonts w:cs="Arial"/>
                <w:b/>
              </w:rPr>
              <w:t xml:space="preserve"> Kennzeichnungspflichten des Auftraggebers</w:t>
            </w:r>
          </w:p>
        </w:tc>
      </w:tr>
      <w:tr w:rsidR="003B7D3D" w:rsidRPr="003B7D3D" w:rsidTr="00F644EB">
        <w:tc>
          <w:tcPr>
            <w:tcW w:w="462" w:type="pct"/>
          </w:tcPr>
          <w:p w:rsidR="00F36239" w:rsidRPr="003B7D3D" w:rsidRDefault="00F36239" w:rsidP="003B2DEB">
            <w:pPr>
              <w:spacing w:before="240" w:after="240" w:line="276" w:lineRule="auto"/>
              <w:rPr>
                <w:rFonts w:cs="Arial"/>
              </w:rPr>
            </w:pPr>
            <w:r w:rsidRPr="003B7D3D">
              <w:rPr>
                <w:rFonts w:cs="Arial"/>
              </w:rPr>
              <w:t>6.1</w:t>
            </w:r>
          </w:p>
        </w:tc>
        <w:tc>
          <w:tcPr>
            <w:tcW w:w="4538" w:type="pct"/>
          </w:tcPr>
          <w:p w:rsidR="00F36239" w:rsidRPr="003B7D3D" w:rsidRDefault="00F36239" w:rsidP="003B2DEB">
            <w:pPr>
              <w:spacing w:before="240" w:after="240" w:line="276" w:lineRule="auto"/>
              <w:rPr>
                <w:rFonts w:cs="Arial"/>
              </w:rPr>
            </w:pPr>
            <w:r w:rsidRPr="003B7D3D">
              <w:rPr>
                <w:rFonts w:cs="Arial"/>
              </w:rPr>
              <w:t>Das Gut ist vom Auftraggeber zu verpacken und, soweit dies erforderlich ist, mit deutlich und haltbar angebrachte</w:t>
            </w:r>
            <w:r w:rsidR="002704EC">
              <w:rPr>
                <w:rFonts w:cs="Arial"/>
              </w:rPr>
              <w:t xml:space="preserve">n Kennzeichen für ihre </w:t>
            </w:r>
            <w:r w:rsidRPr="003B7D3D">
              <w:rPr>
                <w:rFonts w:cs="Arial"/>
              </w:rPr>
              <w:t>auftragsgemäße Behan</w:t>
            </w:r>
            <w:r w:rsidRPr="003B7D3D">
              <w:rPr>
                <w:rFonts w:cs="Arial"/>
              </w:rPr>
              <w:t>d</w:t>
            </w:r>
            <w:r w:rsidRPr="003B7D3D">
              <w:rPr>
                <w:rFonts w:cs="Arial"/>
              </w:rPr>
              <w:t>lung zu versehen. Alte Kennzeichen sind zu entfernen oder unkenntlich zu machen. Gleiches gilt für Packstücke.</w:t>
            </w:r>
          </w:p>
        </w:tc>
      </w:tr>
      <w:tr w:rsidR="003B7D3D" w:rsidRPr="003B7D3D" w:rsidTr="00F644EB">
        <w:tc>
          <w:tcPr>
            <w:tcW w:w="462" w:type="pct"/>
          </w:tcPr>
          <w:p w:rsidR="00F36239" w:rsidRPr="003B7D3D" w:rsidRDefault="00F36239" w:rsidP="003B2DEB">
            <w:pPr>
              <w:spacing w:before="240" w:after="240" w:line="276" w:lineRule="auto"/>
              <w:rPr>
                <w:rFonts w:cs="Arial"/>
              </w:rPr>
            </w:pPr>
            <w:r w:rsidRPr="003B7D3D">
              <w:rPr>
                <w:rFonts w:cs="Arial"/>
              </w:rPr>
              <w:t>6.2</w:t>
            </w:r>
          </w:p>
        </w:tc>
        <w:tc>
          <w:tcPr>
            <w:tcW w:w="4538" w:type="pct"/>
          </w:tcPr>
          <w:p w:rsidR="00F36239" w:rsidRPr="003B7D3D" w:rsidRDefault="00F36239" w:rsidP="003B2DEB">
            <w:pPr>
              <w:spacing w:before="240" w:after="240" w:line="276" w:lineRule="auto"/>
              <w:rPr>
                <w:rFonts w:cs="Arial"/>
              </w:rPr>
            </w:pPr>
            <w:r w:rsidRPr="003B7D3D">
              <w:rPr>
                <w:rFonts w:cs="Arial"/>
              </w:rPr>
              <w:t xml:space="preserve">Darüber hinaus ist der Auftraggeber verpflichtet, </w:t>
            </w:r>
          </w:p>
        </w:tc>
      </w:tr>
      <w:tr w:rsidR="003B7D3D" w:rsidRPr="003B7D3D" w:rsidTr="00F644EB">
        <w:tc>
          <w:tcPr>
            <w:tcW w:w="462" w:type="pct"/>
          </w:tcPr>
          <w:p w:rsidR="00F36239" w:rsidRPr="003B7D3D" w:rsidRDefault="00F36239" w:rsidP="003B2DEB">
            <w:pPr>
              <w:spacing w:before="240" w:after="240" w:line="276" w:lineRule="auto"/>
              <w:rPr>
                <w:rFonts w:cs="Arial"/>
              </w:rPr>
            </w:pPr>
            <w:r w:rsidRPr="003B7D3D">
              <w:rPr>
                <w:rFonts w:cs="Arial"/>
              </w:rPr>
              <w:t>6.2.1</w:t>
            </w:r>
          </w:p>
        </w:tc>
        <w:tc>
          <w:tcPr>
            <w:tcW w:w="4538" w:type="pct"/>
          </w:tcPr>
          <w:p w:rsidR="00F36239" w:rsidRPr="003B7D3D" w:rsidRDefault="00F36239" w:rsidP="001F349B">
            <w:pPr>
              <w:spacing w:before="240" w:after="240" w:line="276" w:lineRule="auto"/>
              <w:rPr>
                <w:rFonts w:cs="Arial"/>
              </w:rPr>
            </w:pPr>
            <w:r w:rsidRPr="003B7D3D">
              <w:rPr>
                <w:rFonts w:cs="Arial"/>
              </w:rPr>
              <w:t>zu   e i n e r   Sendung gehörende Packstücke als zusammengehörig erkennbar zu kennzeichnen,</w:t>
            </w:r>
          </w:p>
        </w:tc>
      </w:tr>
      <w:tr w:rsidR="003B7D3D" w:rsidRPr="003B7D3D" w:rsidTr="00F644EB">
        <w:tc>
          <w:tcPr>
            <w:tcW w:w="462" w:type="pct"/>
          </w:tcPr>
          <w:p w:rsidR="00F36239" w:rsidRPr="003B7D3D" w:rsidRDefault="00F36239" w:rsidP="003B2DEB">
            <w:pPr>
              <w:spacing w:before="240" w:after="240" w:line="276" w:lineRule="auto"/>
              <w:rPr>
                <w:rFonts w:cs="Arial"/>
              </w:rPr>
            </w:pPr>
            <w:r w:rsidRPr="003B7D3D">
              <w:rPr>
                <w:rFonts w:cs="Arial"/>
              </w:rPr>
              <w:t>6.2.2</w:t>
            </w:r>
          </w:p>
        </w:tc>
        <w:tc>
          <w:tcPr>
            <w:tcW w:w="4538" w:type="pct"/>
          </w:tcPr>
          <w:p w:rsidR="00F644EB" w:rsidRPr="003B7D3D" w:rsidRDefault="00155AF0" w:rsidP="003B2DEB">
            <w:pPr>
              <w:spacing w:before="240" w:after="240" w:line="276" w:lineRule="auto"/>
              <w:rPr>
                <w:rFonts w:cs="Arial"/>
              </w:rPr>
            </w:pPr>
            <w:r>
              <w:rPr>
                <w:rFonts w:cs="Arial"/>
              </w:rPr>
              <w:t xml:space="preserve">Packstücke </w:t>
            </w:r>
            <w:r w:rsidR="00FD2AB5" w:rsidRPr="003B7D3D">
              <w:rPr>
                <w:rFonts w:cs="Arial"/>
              </w:rPr>
              <w:t>–</w:t>
            </w:r>
            <w:r>
              <w:rPr>
                <w:rFonts w:cs="Arial"/>
              </w:rPr>
              <w:t xml:space="preserve"> </w:t>
            </w:r>
            <w:r w:rsidR="00F36239" w:rsidRPr="003B7D3D">
              <w:rPr>
                <w:rFonts w:cs="Arial"/>
              </w:rPr>
              <w:t xml:space="preserve">soweit erforderlich </w:t>
            </w:r>
            <w:r w:rsidR="00FD2AB5" w:rsidRPr="003B7D3D">
              <w:rPr>
                <w:rFonts w:cs="Arial"/>
              </w:rPr>
              <w:t>–</w:t>
            </w:r>
            <w:r w:rsidR="00F36239" w:rsidRPr="003B7D3D">
              <w:rPr>
                <w:rFonts w:cs="Arial"/>
              </w:rPr>
              <w:t xml:space="preserve">  so herzurichten, dass ein Zugriff auf den Inhalt ohne Hinterlassen äußerlich sichtbarer Spuren nicht möglich ist.</w:t>
            </w:r>
          </w:p>
        </w:tc>
      </w:tr>
    </w:tbl>
    <w:p w:rsidR="00F644EB" w:rsidRDefault="00F644EB">
      <w:r>
        <w:br w:type="page"/>
      </w:r>
    </w:p>
    <w:tbl>
      <w:tblPr>
        <w:tblStyle w:val="Tabellenraster"/>
        <w:tblpPr w:leftFromText="141" w:rightFromText="141" w:vertAnchor="text" w:tblpX="41" w:tblpY="1"/>
        <w:tblOverlap w:val="never"/>
        <w:tblW w:w="5054" w:type="pct"/>
        <w:tblLayout w:type="fixed"/>
        <w:tblLook w:val="04A0" w:firstRow="1" w:lastRow="0" w:firstColumn="1" w:lastColumn="0" w:noHBand="0" w:noVBand="1"/>
      </w:tblPr>
      <w:tblGrid>
        <w:gridCol w:w="867"/>
        <w:gridCol w:w="8511"/>
        <w:gridCol w:w="8"/>
      </w:tblGrid>
      <w:tr w:rsidR="003B7D3D" w:rsidRPr="003B7D3D" w:rsidTr="00F644EB">
        <w:tc>
          <w:tcPr>
            <w:tcW w:w="462" w:type="pct"/>
          </w:tcPr>
          <w:p w:rsidR="00F36239" w:rsidRPr="003B7D3D" w:rsidRDefault="00F36239" w:rsidP="00F644EB">
            <w:pPr>
              <w:spacing w:before="240" w:after="240" w:line="276" w:lineRule="auto"/>
              <w:ind w:right="-250"/>
              <w:rPr>
                <w:rFonts w:cs="Arial"/>
              </w:rPr>
            </w:pPr>
            <w:r w:rsidRPr="003B7D3D">
              <w:rPr>
                <w:rFonts w:cs="Arial"/>
                <w:b/>
              </w:rPr>
              <w:lastRenderedPageBreak/>
              <w:t>7.</w:t>
            </w:r>
          </w:p>
        </w:tc>
        <w:tc>
          <w:tcPr>
            <w:tcW w:w="4538" w:type="pct"/>
            <w:gridSpan w:val="2"/>
          </w:tcPr>
          <w:p w:rsidR="00F36239" w:rsidRPr="003B7D3D" w:rsidRDefault="00F36239" w:rsidP="00661FD1">
            <w:pPr>
              <w:spacing w:before="240" w:after="240" w:line="276" w:lineRule="auto"/>
              <w:rPr>
                <w:rFonts w:cs="Arial"/>
                <w:b/>
              </w:rPr>
            </w:pPr>
            <w:r w:rsidRPr="003B7D3D">
              <w:rPr>
                <w:rFonts w:cs="Arial"/>
                <w:b/>
              </w:rPr>
              <w:t>Ladungssicherungs- und Kontrollpflichten des Spediteurs</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7.1</w:t>
            </w:r>
          </w:p>
        </w:tc>
        <w:tc>
          <w:tcPr>
            <w:tcW w:w="4538" w:type="pct"/>
            <w:gridSpan w:val="2"/>
          </w:tcPr>
          <w:p w:rsidR="00F36239" w:rsidRPr="003B7D3D" w:rsidRDefault="00F36239" w:rsidP="002704EC">
            <w:pPr>
              <w:spacing w:before="240" w:after="240" w:line="276" w:lineRule="auto"/>
              <w:rPr>
                <w:rFonts w:cs="Arial"/>
              </w:rPr>
            </w:pPr>
            <w:r w:rsidRPr="003B7D3D">
              <w:rPr>
                <w:rFonts w:cs="Arial"/>
              </w:rPr>
              <w:t>Erfolgt die Ver- oder Entladung an mehr als einer Lade- oder Entladestelle, stellt der Spediteur nach Abschluss der beförderungssicheren Verladung eines Gutes die L</w:t>
            </w:r>
            <w:r w:rsidRPr="003B7D3D">
              <w:rPr>
                <w:rFonts w:cs="Arial"/>
              </w:rPr>
              <w:t>a</w:t>
            </w:r>
            <w:r w:rsidRPr="003B7D3D">
              <w:rPr>
                <w:rFonts w:cs="Arial"/>
              </w:rPr>
              <w:t>dungssicher</w:t>
            </w:r>
            <w:r w:rsidR="002704EC">
              <w:rPr>
                <w:rFonts w:cs="Arial"/>
              </w:rPr>
              <w:t>ung</w:t>
            </w:r>
            <w:r w:rsidRPr="003B7D3D">
              <w:rPr>
                <w:rFonts w:cs="Arial"/>
              </w:rPr>
              <w:t xml:space="preserve"> durchgehend bis zur letzten Entladestelle sicher.</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7.2</w:t>
            </w:r>
          </w:p>
        </w:tc>
        <w:tc>
          <w:tcPr>
            <w:tcW w:w="4538" w:type="pct"/>
            <w:gridSpan w:val="2"/>
          </w:tcPr>
          <w:p w:rsidR="00F36239" w:rsidRPr="003B7D3D" w:rsidRDefault="00F36239" w:rsidP="002704EC">
            <w:pPr>
              <w:spacing w:before="240" w:after="240" w:line="276" w:lineRule="auto"/>
              <w:rPr>
                <w:rFonts w:cs="Arial"/>
              </w:rPr>
            </w:pPr>
            <w:r w:rsidRPr="003B7D3D">
              <w:rPr>
                <w:rFonts w:cs="Arial"/>
              </w:rPr>
              <w:t>Der Spediteur ist verpflichtet, an jeder Schnittstelle Kontrollen durchzuführen. Er hat das Gut auf Vollzähligkeit und Identität sowie äußerlich erkennbare Schäden und Unversehrtheit von Label, Plomben und Verschlüssen zu überprüfen und Unrege</w:t>
            </w:r>
            <w:r w:rsidRPr="003B7D3D">
              <w:rPr>
                <w:rFonts w:cs="Arial"/>
              </w:rPr>
              <w:t>l</w:t>
            </w:r>
            <w:r w:rsidRPr="003B7D3D">
              <w:rPr>
                <w:rFonts w:cs="Arial"/>
              </w:rPr>
              <w:t>mäßigkeiten zu dokumentieren.</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b/>
              </w:rPr>
              <w:t>8.</w:t>
            </w:r>
          </w:p>
        </w:tc>
        <w:tc>
          <w:tcPr>
            <w:tcW w:w="4538" w:type="pct"/>
            <w:gridSpan w:val="2"/>
          </w:tcPr>
          <w:p w:rsidR="00F36239" w:rsidRPr="003B7D3D" w:rsidRDefault="00F36239" w:rsidP="00661FD1">
            <w:pPr>
              <w:spacing w:before="240" w:after="240" w:line="276" w:lineRule="auto"/>
              <w:rPr>
                <w:rFonts w:cs="Arial"/>
                <w:b/>
              </w:rPr>
            </w:pPr>
            <w:r w:rsidRPr="003B7D3D">
              <w:rPr>
                <w:rFonts w:cs="Arial"/>
                <w:b/>
              </w:rPr>
              <w:t>Quittung</w:t>
            </w:r>
          </w:p>
        </w:tc>
      </w:tr>
      <w:tr w:rsidR="003B7D3D" w:rsidRPr="003B7D3D" w:rsidTr="00F644EB">
        <w:tc>
          <w:tcPr>
            <w:tcW w:w="462" w:type="pct"/>
          </w:tcPr>
          <w:p w:rsidR="00F36239" w:rsidRPr="003B7D3D" w:rsidRDefault="00F36239" w:rsidP="00661FD1">
            <w:pPr>
              <w:spacing w:before="240" w:after="240" w:line="276" w:lineRule="auto"/>
              <w:rPr>
                <w:rFonts w:cs="Arial"/>
                <w:bCs/>
              </w:rPr>
            </w:pPr>
            <w:r w:rsidRPr="003B7D3D">
              <w:rPr>
                <w:rFonts w:cs="Arial"/>
                <w:bCs/>
              </w:rPr>
              <w:t>8.1</w:t>
            </w:r>
          </w:p>
        </w:tc>
        <w:tc>
          <w:tcPr>
            <w:tcW w:w="4538" w:type="pct"/>
            <w:gridSpan w:val="2"/>
          </w:tcPr>
          <w:p w:rsidR="00F36239" w:rsidRPr="003B7D3D" w:rsidRDefault="00F36239" w:rsidP="00661FD1">
            <w:pPr>
              <w:spacing w:before="240" w:after="240" w:line="276" w:lineRule="auto"/>
              <w:rPr>
                <w:rFonts w:cs="Arial"/>
              </w:rPr>
            </w:pPr>
            <w:r w:rsidRPr="003B7D3D">
              <w:rPr>
                <w:rFonts w:cs="Arial"/>
                <w:bCs/>
              </w:rPr>
              <w:t>Der Spediteur hat die Übernahme des Gutes – gegebenenfalls mit Vorbehalt – zu quittieren.</w:t>
            </w:r>
            <w:r w:rsidRPr="003B7D3D">
              <w:rPr>
                <w:rFonts w:cs="Arial"/>
              </w:rPr>
              <w:t xml:space="preserve"> </w:t>
            </w:r>
          </w:p>
          <w:p w:rsidR="00F36239" w:rsidRPr="003B7D3D" w:rsidRDefault="00F36239" w:rsidP="00F33180">
            <w:pPr>
              <w:spacing w:before="240" w:after="240" w:line="276" w:lineRule="auto"/>
              <w:rPr>
                <w:rFonts w:cs="Arial"/>
                <w:bCs/>
              </w:rPr>
            </w:pPr>
            <w:r w:rsidRPr="003B7D3D">
              <w:rPr>
                <w:rFonts w:cs="Arial"/>
              </w:rPr>
              <w:t>Mit der Übernahmequittung bestätigt der Spediteur im Zweifel nur die Anzahl und Art der Packstücke, nicht jedoch deren Inhalt, Wert, Gewicht oder anders angegebene Menge.</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8.2</w:t>
            </w:r>
          </w:p>
        </w:tc>
        <w:tc>
          <w:tcPr>
            <w:tcW w:w="4538" w:type="pct"/>
            <w:gridSpan w:val="2"/>
          </w:tcPr>
          <w:p w:rsidR="00F36239" w:rsidRPr="003B7D3D" w:rsidRDefault="00F36239" w:rsidP="003B28CB">
            <w:pPr>
              <w:spacing w:before="240" w:after="240" w:line="276" w:lineRule="auto"/>
              <w:rPr>
                <w:rFonts w:cs="Arial"/>
              </w:rPr>
            </w:pPr>
            <w:r w:rsidRPr="003B7D3D">
              <w:rPr>
                <w:rFonts w:cs="Arial"/>
              </w:rPr>
              <w:t>Bei vorge</w:t>
            </w:r>
            <w:r w:rsidR="00155AF0">
              <w:rPr>
                <w:rFonts w:cs="Arial"/>
              </w:rPr>
              <w:t>ladenen oder geschlossenen Lade</w:t>
            </w:r>
            <w:r w:rsidRPr="003B7D3D">
              <w:rPr>
                <w:rFonts w:cs="Arial"/>
              </w:rPr>
              <w:t>einheiten wie Containern oder Wechse</w:t>
            </w:r>
            <w:r w:rsidRPr="003B7D3D">
              <w:rPr>
                <w:rFonts w:cs="Arial"/>
              </w:rPr>
              <w:t>l</w:t>
            </w:r>
            <w:r w:rsidRPr="003B7D3D">
              <w:rPr>
                <w:rFonts w:cs="Arial"/>
              </w:rPr>
              <w:t>brücken und vorab vom Auftraggeber übermittelten Daten gilt die Richtigkeit einer Übernahmequittung über Anzahl und Art der geladenen Packstücke als widerlegt, wenn der Spediteur dem Auftraggeber unverzüglich (Mengen-) Differenzen und B</w:t>
            </w:r>
            <w:r w:rsidRPr="003B7D3D">
              <w:rPr>
                <w:rFonts w:cs="Arial"/>
              </w:rPr>
              <w:t>e</w:t>
            </w:r>
            <w:r w:rsidRPr="003B7D3D">
              <w:rPr>
                <w:rFonts w:cs="Arial"/>
              </w:rPr>
              <w:t xml:space="preserve">schädigungen meldet, nachdem er die Ladeeinheit entladen hat. </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8.3</w:t>
            </w:r>
          </w:p>
        </w:tc>
        <w:tc>
          <w:tcPr>
            <w:tcW w:w="4538" w:type="pct"/>
            <w:gridSpan w:val="2"/>
          </w:tcPr>
          <w:p w:rsidR="00F36239" w:rsidRPr="003B7D3D" w:rsidRDefault="00F36239" w:rsidP="00661FD1">
            <w:pPr>
              <w:spacing w:before="240" w:after="240" w:line="276" w:lineRule="auto"/>
              <w:rPr>
                <w:rFonts w:cs="Arial"/>
              </w:rPr>
            </w:pPr>
            <w:r w:rsidRPr="003B7D3D">
              <w:rPr>
                <w:rFonts w:cs="Arial"/>
              </w:rPr>
              <w:t>Als Ablieferungsnachweis hat der Spediteur vom Empfänger eine Ablieferungsqui</w:t>
            </w:r>
            <w:r w:rsidRPr="003B7D3D">
              <w:rPr>
                <w:rFonts w:cs="Arial"/>
              </w:rPr>
              <w:t>t</w:t>
            </w:r>
            <w:r w:rsidRPr="003B7D3D">
              <w:rPr>
                <w:rFonts w:cs="Arial"/>
              </w:rPr>
              <w:t>tung über die im Auftrag oder in sonstigen Begleitpapieren genannten Packstücke zu verlangen. Weigert sich der Empfänger, die Ablieferungsquittung zu erteilen, so hat der Spediteur Weisung einzuholen.</w:t>
            </w:r>
          </w:p>
          <w:p w:rsidR="00F36239" w:rsidRPr="003B7D3D" w:rsidRDefault="002704EC" w:rsidP="00F33180">
            <w:pPr>
              <w:spacing w:before="240" w:after="240" w:line="276" w:lineRule="auto"/>
              <w:rPr>
                <w:rFonts w:cs="Arial"/>
              </w:rPr>
            </w:pPr>
            <w:r>
              <w:rPr>
                <w:rFonts w:cs="Arial"/>
              </w:rPr>
              <w:t>D</w:t>
            </w:r>
            <w:r w:rsidR="00F36239" w:rsidRPr="003B7D3D">
              <w:rPr>
                <w:rFonts w:cs="Arial"/>
              </w:rPr>
              <w:t xml:space="preserve">er Auftraggeber </w:t>
            </w:r>
            <w:r>
              <w:rPr>
                <w:rFonts w:cs="Arial"/>
              </w:rPr>
              <w:t xml:space="preserve">kann </w:t>
            </w:r>
            <w:r w:rsidR="00F36239" w:rsidRPr="003B7D3D">
              <w:rPr>
                <w:rFonts w:cs="Arial"/>
              </w:rPr>
              <w:t>die Herausgabe der Abliefe</w:t>
            </w:r>
            <w:r>
              <w:rPr>
                <w:rFonts w:cs="Arial"/>
              </w:rPr>
              <w:t xml:space="preserve">rungsquittung </w:t>
            </w:r>
            <w:r w:rsidR="00F36239" w:rsidRPr="003B7D3D">
              <w:rPr>
                <w:rFonts w:cs="Arial"/>
              </w:rPr>
              <w:t>innerhalb eines Jahres nach Ablieferung des Gutes verlangen.</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8.4</w:t>
            </w:r>
          </w:p>
        </w:tc>
        <w:tc>
          <w:tcPr>
            <w:tcW w:w="4538" w:type="pct"/>
            <w:gridSpan w:val="2"/>
          </w:tcPr>
          <w:p w:rsidR="00F36239" w:rsidRPr="003B7D3D" w:rsidRDefault="00F36239" w:rsidP="00661FD1">
            <w:pPr>
              <w:spacing w:before="240" w:after="240" w:line="276" w:lineRule="auto"/>
              <w:rPr>
                <w:rFonts w:cs="Arial"/>
              </w:rPr>
            </w:pPr>
            <w:r w:rsidRPr="003B7D3D">
              <w:rPr>
                <w:rFonts w:cs="Arial"/>
              </w:rPr>
              <w:t xml:space="preserve">Als Übernahme- oder Ablieferungsquittung dienen alle die Auftragsdurchführung nachweisenden, unterzeichneten Dokumente, wie Lieferscheine, </w:t>
            </w:r>
            <w:proofErr w:type="spellStart"/>
            <w:r w:rsidRPr="003B7D3D">
              <w:rPr>
                <w:rFonts w:cs="Arial"/>
              </w:rPr>
              <w:t>Spediteurüberna</w:t>
            </w:r>
            <w:r w:rsidRPr="003B7D3D">
              <w:rPr>
                <w:rFonts w:cs="Arial"/>
              </w:rPr>
              <w:t>h</w:t>
            </w:r>
            <w:r w:rsidRPr="003B7D3D">
              <w:rPr>
                <w:rFonts w:cs="Arial"/>
              </w:rPr>
              <w:t>mescheine</w:t>
            </w:r>
            <w:proofErr w:type="spellEnd"/>
            <w:r w:rsidRPr="003B7D3D">
              <w:rPr>
                <w:rFonts w:cs="Arial"/>
              </w:rPr>
              <w:t>, Fracht- und Seefrachtbriefe, Ladescheine oder Konnossemente.</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lastRenderedPageBreak/>
              <w:t>8.5</w:t>
            </w:r>
          </w:p>
        </w:tc>
        <w:tc>
          <w:tcPr>
            <w:tcW w:w="4538" w:type="pct"/>
            <w:gridSpan w:val="2"/>
          </w:tcPr>
          <w:p w:rsidR="00F36239" w:rsidRPr="003B7D3D" w:rsidRDefault="00F36239" w:rsidP="00661FD1">
            <w:pPr>
              <w:spacing w:before="240" w:after="240" w:line="276" w:lineRule="auto"/>
              <w:rPr>
                <w:rFonts w:cs="Arial"/>
              </w:rPr>
            </w:pPr>
            <w:r w:rsidRPr="003B7D3D">
              <w:rPr>
                <w:rFonts w:cs="Arial"/>
              </w:rPr>
              <w:t>Die Übernahme- oder Ablieferungsquittung kann auch elektronisch oder digital e</w:t>
            </w:r>
            <w:r w:rsidRPr="003B7D3D">
              <w:rPr>
                <w:rFonts w:cs="Arial"/>
              </w:rPr>
              <w:t>r</w:t>
            </w:r>
            <w:r w:rsidRPr="003B7D3D">
              <w:rPr>
                <w:rFonts w:cs="Arial"/>
              </w:rPr>
              <w:t>stellt werden, es sei denn, der Auftraggeber verlangt die Ausstellung eines Fracht- oder Seefrachtbriefs, Ladescheins oder Konnossements.</w:t>
            </w:r>
          </w:p>
        </w:tc>
      </w:tr>
      <w:tr w:rsidR="003B7D3D" w:rsidRPr="003B7D3D" w:rsidTr="00F644EB">
        <w:tc>
          <w:tcPr>
            <w:tcW w:w="462" w:type="pct"/>
          </w:tcPr>
          <w:p w:rsidR="00F36239" w:rsidRPr="003B7D3D" w:rsidRDefault="00F36239" w:rsidP="00661FD1">
            <w:pPr>
              <w:spacing w:before="240" w:after="240" w:line="276" w:lineRule="auto"/>
              <w:rPr>
                <w:rFonts w:cs="Arial"/>
                <w:b/>
              </w:rPr>
            </w:pPr>
            <w:r w:rsidRPr="003B7D3D">
              <w:rPr>
                <w:rFonts w:cs="Arial"/>
                <w:b/>
              </w:rPr>
              <w:t>9.</w:t>
            </w:r>
          </w:p>
        </w:tc>
        <w:tc>
          <w:tcPr>
            <w:tcW w:w="4538" w:type="pct"/>
            <w:gridSpan w:val="2"/>
          </w:tcPr>
          <w:p w:rsidR="00F36239" w:rsidRPr="003B7D3D" w:rsidRDefault="00F36239" w:rsidP="00661FD1">
            <w:pPr>
              <w:spacing w:before="240" w:after="240" w:line="276" w:lineRule="auto"/>
              <w:rPr>
                <w:rFonts w:cs="Arial"/>
                <w:b/>
              </w:rPr>
            </w:pPr>
            <w:r w:rsidRPr="003B7D3D">
              <w:rPr>
                <w:rFonts w:cs="Arial"/>
                <w:b/>
              </w:rPr>
              <w:t>Weisungen</w:t>
            </w:r>
          </w:p>
        </w:tc>
      </w:tr>
      <w:tr w:rsidR="003B7D3D" w:rsidRPr="003B7D3D" w:rsidTr="00F644EB">
        <w:tc>
          <w:tcPr>
            <w:tcW w:w="462" w:type="pct"/>
          </w:tcPr>
          <w:p w:rsidR="00F36239" w:rsidRPr="003B7D3D" w:rsidRDefault="00F36239" w:rsidP="00661FD1">
            <w:pPr>
              <w:spacing w:before="240" w:after="240" w:line="276" w:lineRule="auto"/>
              <w:rPr>
                <w:rFonts w:cs="Arial"/>
                <w:bCs/>
              </w:rPr>
            </w:pPr>
          </w:p>
        </w:tc>
        <w:tc>
          <w:tcPr>
            <w:tcW w:w="4538" w:type="pct"/>
            <w:gridSpan w:val="2"/>
          </w:tcPr>
          <w:p w:rsidR="00F36239" w:rsidRPr="003B7D3D" w:rsidRDefault="00F36239" w:rsidP="00661FD1">
            <w:pPr>
              <w:spacing w:before="240" w:after="240" w:line="276" w:lineRule="auto"/>
              <w:rPr>
                <w:rFonts w:cs="Arial"/>
                <w:bCs/>
              </w:rPr>
            </w:pPr>
            <w:r w:rsidRPr="003B7D3D">
              <w:rPr>
                <w:rFonts w:cs="Arial"/>
                <w:bCs/>
              </w:rPr>
              <w:t>Der Spediteur ist verpflichtet, jede ihm nach Vertragsschluss erteilte Weisung über das Gut zu beachten, es sei denn,</w:t>
            </w:r>
            <w:r w:rsidRPr="003B7D3D">
              <w:rPr>
                <w:rFonts w:cs="Arial"/>
              </w:rPr>
              <w:t xml:space="preserve"> </w:t>
            </w:r>
            <w:r w:rsidRPr="003B7D3D">
              <w:rPr>
                <w:rFonts w:cs="Arial"/>
                <w:bCs/>
              </w:rPr>
              <w:t>die Ausführung der Weisung droht Nachteile für den Betrieb seines Unternehmens oder Schäden für die Auftraggeber oder Empfä</w:t>
            </w:r>
            <w:r w:rsidRPr="003B7D3D">
              <w:rPr>
                <w:rFonts w:cs="Arial"/>
                <w:bCs/>
              </w:rPr>
              <w:t>n</w:t>
            </w:r>
            <w:r w:rsidRPr="003B7D3D">
              <w:rPr>
                <w:rFonts w:cs="Arial"/>
                <w:bCs/>
              </w:rPr>
              <w:t>ger anderer Sendungen mit sich zu bringen. Beabsichtigt der Spediteur, eine ihm erteilte Weisung nicht zu befolgen, so hat er denjenigen, der die Weisung gegeben hat, unverzüglich zu benachrichtigen.</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b/>
              </w:rPr>
              <w:t>10.</w:t>
            </w:r>
          </w:p>
        </w:tc>
        <w:tc>
          <w:tcPr>
            <w:tcW w:w="4538" w:type="pct"/>
            <w:gridSpan w:val="2"/>
          </w:tcPr>
          <w:p w:rsidR="00F36239" w:rsidRPr="003B7D3D" w:rsidRDefault="00F36239" w:rsidP="00661FD1">
            <w:pPr>
              <w:spacing w:before="240" w:after="240" w:line="276" w:lineRule="auto"/>
              <w:rPr>
                <w:rFonts w:cs="Arial"/>
                <w:b/>
              </w:rPr>
            </w:pPr>
            <w:r w:rsidRPr="003B7D3D">
              <w:rPr>
                <w:rFonts w:cs="Arial"/>
                <w:b/>
              </w:rPr>
              <w:t>Frachtüberweisung, Nachnahme</w:t>
            </w:r>
          </w:p>
        </w:tc>
      </w:tr>
      <w:tr w:rsidR="003B7D3D" w:rsidRPr="003B7D3D" w:rsidTr="00F644EB">
        <w:tc>
          <w:tcPr>
            <w:tcW w:w="462" w:type="pct"/>
          </w:tcPr>
          <w:p w:rsidR="00F36239" w:rsidRPr="003B7D3D" w:rsidRDefault="00F36239" w:rsidP="00661FD1">
            <w:pPr>
              <w:spacing w:before="240" w:after="240" w:line="276" w:lineRule="auto"/>
              <w:rPr>
                <w:rFonts w:cs="Arial"/>
              </w:rPr>
            </w:pPr>
          </w:p>
        </w:tc>
        <w:tc>
          <w:tcPr>
            <w:tcW w:w="4538" w:type="pct"/>
            <w:gridSpan w:val="2"/>
          </w:tcPr>
          <w:p w:rsidR="00F36239" w:rsidRPr="003B7D3D" w:rsidRDefault="00F36239" w:rsidP="00370094">
            <w:pPr>
              <w:spacing w:before="240" w:after="240" w:line="276" w:lineRule="auto"/>
              <w:rPr>
                <w:rFonts w:cs="Arial"/>
              </w:rPr>
            </w:pPr>
            <w:r w:rsidRPr="003B7D3D">
              <w:rPr>
                <w:rFonts w:cs="Arial"/>
              </w:rPr>
              <w:t xml:space="preserve">Die Mitteilung des Auftraggebers, der Auftrag sei unfrei abzufertigen oder </w:t>
            </w:r>
            <w:r w:rsidR="007E0FCF">
              <w:rPr>
                <w:rFonts w:cs="Arial"/>
              </w:rPr>
              <w:t>z. B.</w:t>
            </w:r>
            <w:r w:rsidRPr="003B7D3D">
              <w:rPr>
                <w:rFonts w:cs="Arial"/>
              </w:rPr>
              <w:t xml:space="preserve"> nach Maßgabe der </w:t>
            </w:r>
            <w:proofErr w:type="spellStart"/>
            <w:r w:rsidRPr="003B7D3D">
              <w:rPr>
                <w:rFonts w:cs="Arial"/>
              </w:rPr>
              <w:t>Incoterms</w:t>
            </w:r>
            <w:proofErr w:type="spellEnd"/>
            <w:r w:rsidRPr="003B7D3D">
              <w:rPr>
                <w:rFonts w:cs="Arial"/>
              </w:rPr>
              <w:t xml:space="preserve"> für Rechnung des Empfängers oder eines Dritten auszufü</w:t>
            </w:r>
            <w:r w:rsidRPr="003B7D3D">
              <w:rPr>
                <w:rFonts w:cs="Arial"/>
              </w:rPr>
              <w:t>h</w:t>
            </w:r>
            <w:r w:rsidRPr="003B7D3D">
              <w:rPr>
                <w:rFonts w:cs="Arial"/>
              </w:rPr>
              <w:t>ren, berührt nicht die Verpflichtung des Auftraggebers gegenüber dem Spediteur, die Vergütung sowie die sonstigen Aufwendungen (Frachten, Zölle und sonstige Abg</w:t>
            </w:r>
            <w:r w:rsidRPr="003B7D3D">
              <w:rPr>
                <w:rFonts w:cs="Arial"/>
              </w:rPr>
              <w:t>a</w:t>
            </w:r>
            <w:r w:rsidRPr="003B7D3D">
              <w:rPr>
                <w:rFonts w:cs="Arial"/>
              </w:rPr>
              <w:t xml:space="preserve">ben) zu tragen. Nachnahmeweisungen </w:t>
            </w:r>
            <w:r w:rsidR="007E0FCF">
              <w:rPr>
                <w:rFonts w:cs="Arial"/>
              </w:rPr>
              <w:t>z. B.</w:t>
            </w:r>
            <w:r w:rsidRPr="003B7D3D">
              <w:rPr>
                <w:rFonts w:cs="Arial"/>
              </w:rPr>
              <w:t xml:space="preserve"> nach § 422 HGB, Art. 21 CMR bleiben unberührt.</w:t>
            </w:r>
          </w:p>
        </w:tc>
      </w:tr>
      <w:tr w:rsidR="003B7D3D" w:rsidRPr="003B7D3D" w:rsidTr="00F644EB">
        <w:tc>
          <w:tcPr>
            <w:tcW w:w="462" w:type="pct"/>
          </w:tcPr>
          <w:p w:rsidR="00F36239" w:rsidRPr="003B7D3D" w:rsidRDefault="00F36239" w:rsidP="00661FD1">
            <w:pPr>
              <w:spacing w:before="240" w:after="240" w:line="276" w:lineRule="auto"/>
              <w:rPr>
                <w:rFonts w:cs="Arial"/>
                <w:b/>
              </w:rPr>
            </w:pPr>
            <w:r w:rsidRPr="003B7D3D">
              <w:rPr>
                <w:rFonts w:cs="Arial"/>
                <w:b/>
              </w:rPr>
              <w:t>11</w:t>
            </w:r>
          </w:p>
        </w:tc>
        <w:tc>
          <w:tcPr>
            <w:tcW w:w="4538" w:type="pct"/>
            <w:gridSpan w:val="2"/>
          </w:tcPr>
          <w:p w:rsidR="00F36239" w:rsidRPr="003B7D3D" w:rsidRDefault="00F36239" w:rsidP="00F33180">
            <w:pPr>
              <w:spacing w:before="240" w:after="240" w:line="276" w:lineRule="auto"/>
              <w:rPr>
                <w:rFonts w:cs="Arial"/>
                <w:b/>
              </w:rPr>
            </w:pPr>
            <w:r w:rsidRPr="003B7D3D">
              <w:rPr>
                <w:rFonts w:cs="Arial"/>
                <w:b/>
              </w:rPr>
              <w:t>Nichteinhaltung von Lade- und Entladezeiten, Standgeld</w:t>
            </w:r>
          </w:p>
        </w:tc>
      </w:tr>
      <w:tr w:rsidR="003B7D3D" w:rsidRPr="003B7D3D" w:rsidTr="00F644EB">
        <w:tc>
          <w:tcPr>
            <w:tcW w:w="462" w:type="pct"/>
          </w:tcPr>
          <w:p w:rsidR="00F36239" w:rsidRPr="003B7D3D" w:rsidRDefault="00F36239" w:rsidP="00661FD1">
            <w:pPr>
              <w:spacing w:before="240" w:after="240" w:line="276" w:lineRule="auto"/>
              <w:rPr>
                <w:rFonts w:cs="Arial"/>
              </w:rPr>
            </w:pPr>
            <w:r w:rsidRPr="003B7D3D">
              <w:rPr>
                <w:rFonts w:cs="Arial"/>
              </w:rPr>
              <w:t>11.1</w:t>
            </w:r>
          </w:p>
        </w:tc>
        <w:tc>
          <w:tcPr>
            <w:tcW w:w="4538" w:type="pct"/>
            <w:gridSpan w:val="2"/>
          </w:tcPr>
          <w:p w:rsidR="00F36239" w:rsidRPr="003B7D3D" w:rsidRDefault="00F36239" w:rsidP="00F33180">
            <w:pPr>
              <w:spacing w:before="240" w:after="240" w:line="276" w:lineRule="auto"/>
              <w:rPr>
                <w:rFonts w:cs="Arial"/>
              </w:rPr>
            </w:pPr>
            <w:r w:rsidRPr="003B7D3D">
              <w:rPr>
                <w:rFonts w:cs="Arial"/>
              </w:rPr>
              <w:t>Hat der Auftraggeber das Gut zu verladen oder entladen, ist er verpflichtet, die ve</w:t>
            </w:r>
            <w:r w:rsidRPr="003B7D3D">
              <w:rPr>
                <w:rFonts w:cs="Arial"/>
              </w:rPr>
              <w:t>r</w:t>
            </w:r>
            <w:r w:rsidRPr="003B7D3D">
              <w:rPr>
                <w:rFonts w:cs="Arial"/>
              </w:rPr>
              <w:t xml:space="preserve">einbarte, ansonsten eine angemessene Lade- oder Entladezeit einzuhalten. </w:t>
            </w:r>
          </w:p>
        </w:tc>
      </w:tr>
      <w:tr w:rsidR="003B7D3D" w:rsidRPr="003B7D3D" w:rsidTr="00F644EB">
        <w:tc>
          <w:tcPr>
            <w:tcW w:w="462" w:type="pct"/>
          </w:tcPr>
          <w:p w:rsidR="00F36239" w:rsidRPr="003B7D3D" w:rsidRDefault="00F36239" w:rsidP="00F2737B">
            <w:pPr>
              <w:spacing w:before="240" w:after="240" w:line="276" w:lineRule="auto"/>
              <w:rPr>
                <w:rFonts w:cs="Arial"/>
              </w:rPr>
            </w:pPr>
            <w:r w:rsidRPr="003B7D3D">
              <w:rPr>
                <w:rFonts w:cs="Arial"/>
              </w:rPr>
              <w:t>11.2</w:t>
            </w:r>
          </w:p>
        </w:tc>
        <w:tc>
          <w:tcPr>
            <w:tcW w:w="4538" w:type="pct"/>
            <w:gridSpan w:val="2"/>
          </w:tcPr>
          <w:p w:rsidR="00F36239" w:rsidRPr="003B7D3D" w:rsidRDefault="00F36239" w:rsidP="007E7955">
            <w:pPr>
              <w:spacing w:before="240" w:after="240" w:line="276" w:lineRule="auto"/>
              <w:rPr>
                <w:rFonts w:cs="Arial"/>
              </w:rPr>
            </w:pPr>
            <w:r w:rsidRPr="003B7D3D">
              <w:rPr>
                <w:rFonts w:cs="Arial"/>
              </w:rPr>
              <w:t>Wird im Straßengüterverkehr für die Gestellung eines Fahrzeugs ein Zeitpunkt oder ein Zeitfenster vereinbart oder vom Spediteur avisiert, ohne dass der Auftraggeber</w:t>
            </w:r>
            <w:r w:rsidR="00682D04">
              <w:rPr>
                <w:rFonts w:cs="Arial"/>
              </w:rPr>
              <w:t xml:space="preserve">, Verlader </w:t>
            </w:r>
            <w:r w:rsidRPr="003B7D3D">
              <w:rPr>
                <w:rFonts w:cs="Arial"/>
              </w:rPr>
              <w:t>oder Empfänger widerspricht</w:t>
            </w:r>
            <w:r w:rsidR="00155AF0">
              <w:rPr>
                <w:rFonts w:cs="Arial"/>
              </w:rPr>
              <w:t>,</w:t>
            </w:r>
            <w:r w:rsidRPr="003B7D3D">
              <w:rPr>
                <w:rFonts w:cs="Arial"/>
              </w:rPr>
              <w:t xml:space="preserve"> beträgt die Lade- oder Entladezeit bei Ko</w:t>
            </w:r>
            <w:r w:rsidRPr="003B7D3D">
              <w:rPr>
                <w:rFonts w:cs="Arial"/>
              </w:rPr>
              <w:t>m</w:t>
            </w:r>
            <w:r w:rsidRPr="003B7D3D">
              <w:rPr>
                <w:rFonts w:cs="Arial"/>
              </w:rPr>
              <w:t>plettladungen (nicht jedoch bei schüttbaren Massengütern)</w:t>
            </w:r>
            <w:r w:rsidR="00682D04" w:rsidRPr="003B7D3D">
              <w:rPr>
                <w:rFonts w:cs="Arial"/>
              </w:rPr>
              <w:t xml:space="preserve"> unabhängig von der A</w:t>
            </w:r>
            <w:r w:rsidR="00682D04" w:rsidRPr="003B7D3D">
              <w:rPr>
                <w:rFonts w:cs="Arial"/>
              </w:rPr>
              <w:t>n</w:t>
            </w:r>
            <w:r w:rsidR="00682D04" w:rsidRPr="003B7D3D">
              <w:rPr>
                <w:rFonts w:cs="Arial"/>
              </w:rPr>
              <w:t xml:space="preserve">zahl der Sendungen pro Lade- oder Entladestelle </w:t>
            </w:r>
            <w:r w:rsidRPr="003B7D3D">
              <w:rPr>
                <w:rFonts w:cs="Arial"/>
              </w:rPr>
              <w:t>bei Fahrzeugen</w:t>
            </w:r>
            <w:r w:rsidR="00370094">
              <w:rPr>
                <w:rFonts w:cs="Arial"/>
              </w:rPr>
              <w:t xml:space="preserve"> </w:t>
            </w:r>
            <w:r w:rsidRPr="003B7D3D">
              <w:rPr>
                <w:rFonts w:cs="Arial"/>
              </w:rPr>
              <w:t xml:space="preserve">mit 40 Tonnen zulässigem Gesamtgewicht pauschal jeweils maximal 2 Stunden für die Verladung </w:t>
            </w:r>
            <w:r w:rsidR="00682D04">
              <w:rPr>
                <w:rFonts w:cs="Arial"/>
              </w:rPr>
              <w:t>bzw. d</w:t>
            </w:r>
            <w:r w:rsidRPr="003B7D3D">
              <w:rPr>
                <w:rFonts w:cs="Arial"/>
              </w:rPr>
              <w:t>ie Entladung. Bei Fahrzeugen mit niedrigerem Gesamtgewicht reduzieren sich diese Zeiten einzelfallbezogen in angemessenen Umfang.</w:t>
            </w:r>
          </w:p>
        </w:tc>
      </w:tr>
      <w:tr w:rsidR="003B7D3D" w:rsidRPr="003B7D3D" w:rsidTr="00F644EB">
        <w:trPr>
          <w:gridAfter w:val="1"/>
          <w:wAfter w:w="4" w:type="pct"/>
        </w:trPr>
        <w:tc>
          <w:tcPr>
            <w:tcW w:w="462" w:type="pct"/>
          </w:tcPr>
          <w:p w:rsidR="00F36239" w:rsidRPr="003B7D3D" w:rsidRDefault="00F36239" w:rsidP="00661FD1">
            <w:pPr>
              <w:spacing w:before="240" w:after="240" w:line="276" w:lineRule="auto"/>
              <w:rPr>
                <w:rFonts w:cs="Arial"/>
              </w:rPr>
            </w:pPr>
            <w:r w:rsidRPr="003B7D3D">
              <w:rPr>
                <w:rFonts w:cs="Arial"/>
              </w:rPr>
              <w:t>11.3</w:t>
            </w:r>
          </w:p>
        </w:tc>
        <w:tc>
          <w:tcPr>
            <w:tcW w:w="4534" w:type="pct"/>
          </w:tcPr>
          <w:p w:rsidR="00F36239" w:rsidRPr="003B7D3D" w:rsidRDefault="00F36239" w:rsidP="00661FD1">
            <w:pPr>
              <w:spacing w:before="240" w:after="240" w:line="276" w:lineRule="auto"/>
              <w:rPr>
                <w:rFonts w:cs="Arial"/>
              </w:rPr>
            </w:pPr>
            <w:r w:rsidRPr="003B7D3D">
              <w:rPr>
                <w:rFonts w:cs="Arial"/>
              </w:rPr>
              <w:t>Die Lade- oder Entladezeit beginnt mit der Ankunft d</w:t>
            </w:r>
            <w:r w:rsidR="00682D04">
              <w:rPr>
                <w:rFonts w:cs="Arial"/>
              </w:rPr>
              <w:t>es Straßenfahrzeugs an der Lade</w:t>
            </w:r>
            <w:r w:rsidRPr="003B7D3D">
              <w:rPr>
                <w:rFonts w:cs="Arial"/>
              </w:rPr>
              <w:t>- oder Entladestelle (</w:t>
            </w:r>
            <w:r w:rsidR="007E0FCF">
              <w:rPr>
                <w:rFonts w:cs="Arial"/>
              </w:rPr>
              <w:t>z. B.</w:t>
            </w:r>
            <w:r w:rsidRPr="003B7D3D">
              <w:rPr>
                <w:rFonts w:cs="Arial"/>
              </w:rPr>
              <w:t xml:space="preserve"> Meldung beim Pförtner) und endet, wenn der Auftra</w:t>
            </w:r>
            <w:r w:rsidRPr="003B7D3D">
              <w:rPr>
                <w:rFonts w:cs="Arial"/>
              </w:rPr>
              <w:t>g</w:t>
            </w:r>
            <w:r w:rsidRPr="003B7D3D">
              <w:rPr>
                <w:rFonts w:cs="Arial"/>
              </w:rPr>
              <w:lastRenderedPageBreak/>
              <w:t>geber oder Empfänger seinen Verpflichtungen vollständig nachgekommen ist.</w:t>
            </w:r>
          </w:p>
          <w:p w:rsidR="00F36239" w:rsidRPr="003B7D3D" w:rsidRDefault="00F36239" w:rsidP="00682D04">
            <w:pPr>
              <w:spacing w:before="240" w:after="240" w:line="276" w:lineRule="auto"/>
              <w:rPr>
                <w:rFonts w:cs="Arial"/>
              </w:rPr>
            </w:pPr>
            <w:r w:rsidRPr="003B7D3D">
              <w:rPr>
                <w:rFonts w:cs="Arial"/>
              </w:rPr>
              <w:t>Ist für die Gestellung des Straßenfahrzeugs a</w:t>
            </w:r>
            <w:r w:rsidR="00682D04">
              <w:rPr>
                <w:rFonts w:cs="Arial"/>
              </w:rPr>
              <w:t>n der</w:t>
            </w:r>
            <w:r w:rsidRPr="003B7D3D">
              <w:rPr>
                <w:rFonts w:cs="Arial"/>
              </w:rPr>
              <w:t xml:space="preserve"> Lade- oder Entladestelle eine konkrete Leistungszeit vereinbart, so beginnt die Lade- oder Entladezeit nicht vor der für die Gestellung vereinbarten Uhrzeit.</w:t>
            </w:r>
          </w:p>
        </w:tc>
      </w:tr>
      <w:tr w:rsidR="003B7D3D" w:rsidRPr="003B7D3D" w:rsidTr="00F644EB">
        <w:trPr>
          <w:gridAfter w:val="1"/>
          <w:wAfter w:w="4" w:type="pct"/>
        </w:trPr>
        <w:tc>
          <w:tcPr>
            <w:tcW w:w="462" w:type="pct"/>
          </w:tcPr>
          <w:p w:rsidR="00F36239" w:rsidRPr="003B7D3D" w:rsidRDefault="00F36239" w:rsidP="00661FD1">
            <w:pPr>
              <w:spacing w:before="240" w:after="240" w:line="276" w:lineRule="auto"/>
              <w:rPr>
                <w:rFonts w:cs="Arial"/>
              </w:rPr>
            </w:pPr>
            <w:r w:rsidRPr="003B7D3D">
              <w:rPr>
                <w:rFonts w:cs="Arial"/>
              </w:rPr>
              <w:lastRenderedPageBreak/>
              <w:t>11.4</w:t>
            </w:r>
          </w:p>
        </w:tc>
        <w:tc>
          <w:tcPr>
            <w:tcW w:w="4534" w:type="pct"/>
          </w:tcPr>
          <w:p w:rsidR="00F36239" w:rsidRPr="003B7D3D" w:rsidRDefault="00F36239" w:rsidP="00661FD1">
            <w:pPr>
              <w:spacing w:before="240" w:after="240" w:line="276" w:lineRule="auto"/>
              <w:rPr>
                <w:rFonts w:cs="Arial"/>
              </w:rPr>
            </w:pPr>
            <w:r w:rsidRPr="003B7D3D">
              <w:rPr>
                <w:rFonts w:cs="Arial"/>
              </w:rPr>
              <w:t>Wird die Lade- oder Entladezeit aufgrund vertraglicher Vereinbarung oder aus Grü</w:t>
            </w:r>
            <w:r w:rsidRPr="003B7D3D">
              <w:rPr>
                <w:rFonts w:cs="Arial"/>
              </w:rPr>
              <w:t>n</w:t>
            </w:r>
            <w:r w:rsidRPr="003B7D3D">
              <w:rPr>
                <w:rFonts w:cs="Arial"/>
              </w:rPr>
              <w:t>den, die nicht dem Risikobereich des Spediteurs zuzurechnen sind, überschritten, hat der Auftraggeber dem Spediteur das vereinbarte, ansonsten ein angemessenes Standgeld als Vergütung zu zahlen.</w:t>
            </w:r>
          </w:p>
        </w:tc>
      </w:tr>
      <w:tr w:rsidR="003B7D3D" w:rsidRPr="003B7D3D" w:rsidTr="00F644EB">
        <w:trPr>
          <w:gridAfter w:val="1"/>
          <w:wAfter w:w="4" w:type="pct"/>
        </w:trPr>
        <w:tc>
          <w:tcPr>
            <w:tcW w:w="462" w:type="pct"/>
          </w:tcPr>
          <w:p w:rsidR="00F36239" w:rsidRPr="003B7D3D" w:rsidRDefault="00F36239" w:rsidP="00661FD1">
            <w:pPr>
              <w:spacing w:before="240" w:after="240" w:line="276" w:lineRule="auto"/>
              <w:rPr>
                <w:rFonts w:cs="Arial"/>
              </w:rPr>
            </w:pPr>
            <w:r w:rsidRPr="003B7D3D">
              <w:rPr>
                <w:rFonts w:cs="Arial"/>
              </w:rPr>
              <w:t>11.5</w:t>
            </w:r>
          </w:p>
        </w:tc>
        <w:tc>
          <w:tcPr>
            <w:tcW w:w="4534" w:type="pct"/>
          </w:tcPr>
          <w:p w:rsidR="00F36239" w:rsidRPr="003B7D3D" w:rsidRDefault="00F36239" w:rsidP="00661FD1">
            <w:pPr>
              <w:spacing w:before="240" w:after="240" w:line="276" w:lineRule="auto"/>
              <w:rPr>
                <w:rFonts w:cs="Arial"/>
              </w:rPr>
            </w:pPr>
            <w:r w:rsidRPr="003B7D3D">
              <w:rPr>
                <w:rFonts w:cs="Arial"/>
              </w:rPr>
              <w:t>Die vorstehenden Bestimmungen finden entsprechende Anwendung,</w:t>
            </w:r>
            <w:r w:rsidR="00682D04">
              <w:rPr>
                <w:rFonts w:cs="Arial"/>
              </w:rPr>
              <w:t xml:space="preserve"> </w:t>
            </w:r>
            <w:r w:rsidR="00682D04" w:rsidRPr="003B7D3D">
              <w:rPr>
                <w:rFonts w:cs="Arial"/>
              </w:rPr>
              <w:t>wenn der Sp</w:t>
            </w:r>
            <w:r w:rsidR="00682D04" w:rsidRPr="003B7D3D">
              <w:rPr>
                <w:rFonts w:cs="Arial"/>
              </w:rPr>
              <w:t>e</w:t>
            </w:r>
            <w:r w:rsidR="00682D04" w:rsidRPr="003B7D3D">
              <w:rPr>
                <w:rFonts w:cs="Arial"/>
              </w:rPr>
              <w:t xml:space="preserve">diteur verpflichtet ist, das Gut zu </w:t>
            </w:r>
            <w:proofErr w:type="spellStart"/>
            <w:r w:rsidR="00682D04" w:rsidRPr="003B7D3D">
              <w:rPr>
                <w:rFonts w:cs="Arial"/>
              </w:rPr>
              <w:t>ver</w:t>
            </w:r>
            <w:proofErr w:type="spellEnd"/>
            <w:r w:rsidR="00682D04" w:rsidRPr="003B7D3D">
              <w:rPr>
                <w:rFonts w:cs="Arial"/>
              </w:rPr>
              <w:t>- oder entladen und der Auftraggeber au</w:t>
            </w:r>
            <w:r w:rsidR="00682D04" w:rsidRPr="003B7D3D">
              <w:rPr>
                <w:rFonts w:cs="Arial"/>
              </w:rPr>
              <w:t>s</w:t>
            </w:r>
            <w:r w:rsidR="00682D04" w:rsidRPr="003B7D3D">
              <w:rPr>
                <w:rFonts w:cs="Arial"/>
              </w:rPr>
              <w:t>schließlich verpflichtet ist, das Gut zur Verladung bereitzustellen oder nach Entl</w:t>
            </w:r>
            <w:r w:rsidR="00682D04" w:rsidRPr="003B7D3D">
              <w:rPr>
                <w:rFonts w:cs="Arial"/>
              </w:rPr>
              <w:t>a</w:t>
            </w:r>
            <w:r w:rsidR="00682D04" w:rsidRPr="003B7D3D">
              <w:rPr>
                <w:rFonts w:cs="Arial"/>
              </w:rPr>
              <w:t>dung entgegenzunehmen</w:t>
            </w:r>
            <w:r w:rsidR="001232E3">
              <w:rPr>
                <w:rFonts w:cs="Arial"/>
              </w:rPr>
              <w:t>.</w:t>
            </w:r>
          </w:p>
        </w:tc>
      </w:tr>
      <w:tr w:rsidR="003B7D3D" w:rsidRPr="003B7D3D" w:rsidTr="00F644EB">
        <w:trPr>
          <w:gridAfter w:val="1"/>
          <w:wAfter w:w="4" w:type="pct"/>
        </w:trPr>
        <w:tc>
          <w:tcPr>
            <w:tcW w:w="462" w:type="pct"/>
          </w:tcPr>
          <w:p w:rsidR="00F36239" w:rsidRPr="003B7D3D" w:rsidRDefault="00F36239" w:rsidP="00661FD1">
            <w:pPr>
              <w:spacing w:before="240" w:after="240" w:line="276" w:lineRule="auto"/>
              <w:rPr>
                <w:rFonts w:cs="Arial"/>
                <w:b/>
              </w:rPr>
            </w:pPr>
            <w:r w:rsidRPr="003B7D3D">
              <w:rPr>
                <w:rFonts w:cs="Arial"/>
                <w:b/>
              </w:rPr>
              <w:t>12.</w:t>
            </w:r>
          </w:p>
        </w:tc>
        <w:tc>
          <w:tcPr>
            <w:tcW w:w="4534" w:type="pct"/>
          </w:tcPr>
          <w:p w:rsidR="00F36239" w:rsidRPr="003B7D3D" w:rsidRDefault="00F36239" w:rsidP="00661FD1">
            <w:pPr>
              <w:spacing w:before="240" w:after="240" w:line="276" w:lineRule="auto"/>
              <w:rPr>
                <w:rFonts w:cs="Arial"/>
                <w:b/>
              </w:rPr>
            </w:pPr>
            <w:r w:rsidRPr="003B7D3D">
              <w:rPr>
                <w:rFonts w:cs="Arial"/>
                <w:b/>
              </w:rPr>
              <w:t>Leistungshindernisse, höhere Gewalt</w:t>
            </w:r>
          </w:p>
        </w:tc>
      </w:tr>
      <w:tr w:rsidR="003B7D3D" w:rsidRPr="003B7D3D" w:rsidTr="00F644EB">
        <w:trPr>
          <w:gridAfter w:val="1"/>
          <w:wAfter w:w="4" w:type="pct"/>
        </w:trPr>
        <w:tc>
          <w:tcPr>
            <w:tcW w:w="462" w:type="pct"/>
          </w:tcPr>
          <w:p w:rsidR="00F36239" w:rsidRPr="003B7D3D" w:rsidRDefault="00F36239" w:rsidP="00661FD1">
            <w:pPr>
              <w:spacing w:before="240" w:after="240" w:line="276" w:lineRule="auto"/>
              <w:rPr>
                <w:rFonts w:cs="Arial"/>
              </w:rPr>
            </w:pPr>
            <w:r w:rsidRPr="003B7D3D">
              <w:rPr>
                <w:rFonts w:cs="Arial"/>
              </w:rPr>
              <w:t>12.1</w:t>
            </w:r>
          </w:p>
        </w:tc>
        <w:tc>
          <w:tcPr>
            <w:tcW w:w="4534" w:type="pct"/>
          </w:tcPr>
          <w:p w:rsidR="00F36239" w:rsidRPr="003B7D3D" w:rsidRDefault="00F36239" w:rsidP="00F2737B">
            <w:pPr>
              <w:spacing w:before="240" w:after="240" w:line="276" w:lineRule="auto"/>
              <w:rPr>
                <w:rFonts w:cs="Arial"/>
              </w:rPr>
            </w:pPr>
            <w:r w:rsidRPr="003B7D3D">
              <w:rPr>
                <w:rFonts w:cs="Arial"/>
              </w:rPr>
              <w:t>Kann der Spediteur das Gut nicht oder nicht rechtzeitig übernehmen, so hat er dies dem Auftraggeber oder Verlader unverzüglich anzuzeigen und entsprechende We</w:t>
            </w:r>
            <w:r w:rsidRPr="003B7D3D">
              <w:rPr>
                <w:rFonts w:cs="Arial"/>
              </w:rPr>
              <w:t>i</w:t>
            </w:r>
            <w:r w:rsidRPr="003B7D3D">
              <w:rPr>
                <w:rFonts w:cs="Arial"/>
              </w:rPr>
              <w:t>sungen einzuholen. §</w:t>
            </w:r>
            <w:r w:rsidR="00A37C3C">
              <w:rPr>
                <w:rFonts w:cs="Arial"/>
              </w:rPr>
              <w:t xml:space="preserve"> </w:t>
            </w:r>
            <w:r w:rsidRPr="003B7D3D">
              <w:rPr>
                <w:rFonts w:cs="Arial"/>
              </w:rPr>
              <w:t>419 HGB findet entsprechende Anwendung. Der Auftraggeber bleibt berechtigt, den Verkehrsvertrag zu kündigen, ohne dass der Spediteur berec</w:t>
            </w:r>
            <w:r w:rsidRPr="003B7D3D">
              <w:rPr>
                <w:rFonts w:cs="Arial"/>
              </w:rPr>
              <w:t>h</w:t>
            </w:r>
            <w:r w:rsidRPr="003B7D3D">
              <w:rPr>
                <w:rFonts w:cs="Arial"/>
              </w:rPr>
              <w:t>tigt ist, Ansprüche nach § 415 Abs. 2 HGB geltend zu machen.</w:t>
            </w:r>
          </w:p>
        </w:tc>
      </w:tr>
      <w:tr w:rsidR="003B7D3D" w:rsidRPr="003B7D3D" w:rsidTr="00F644EB">
        <w:trPr>
          <w:gridAfter w:val="1"/>
          <w:wAfter w:w="4" w:type="pct"/>
          <w:trHeight w:val="2519"/>
        </w:trPr>
        <w:tc>
          <w:tcPr>
            <w:tcW w:w="462" w:type="pct"/>
          </w:tcPr>
          <w:p w:rsidR="00F36239" w:rsidRPr="003B7D3D" w:rsidRDefault="00F36239" w:rsidP="00661FD1">
            <w:pPr>
              <w:spacing w:before="240" w:after="240" w:line="276" w:lineRule="auto"/>
              <w:rPr>
                <w:rFonts w:cs="Arial"/>
              </w:rPr>
            </w:pPr>
            <w:r w:rsidRPr="003B7D3D">
              <w:rPr>
                <w:rFonts w:cs="Arial"/>
              </w:rPr>
              <w:t>12.2</w:t>
            </w:r>
          </w:p>
        </w:tc>
        <w:tc>
          <w:tcPr>
            <w:tcW w:w="4534" w:type="pct"/>
          </w:tcPr>
          <w:p w:rsidR="00F36239" w:rsidRPr="003B7D3D" w:rsidRDefault="00F36239" w:rsidP="00661FD1">
            <w:pPr>
              <w:spacing w:before="240" w:after="240" w:line="276" w:lineRule="auto"/>
              <w:rPr>
                <w:rFonts w:cs="Arial"/>
              </w:rPr>
            </w:pPr>
            <w:r w:rsidRPr="003B7D3D">
              <w:rPr>
                <w:rFonts w:cs="Arial"/>
              </w:rPr>
              <w:t>Leistungshindernisse, die nicht dem Risikobereich einer Vertragspartei zuzurechnen sind, befreien die Vertragsparteien für die Dauer der Störung und den Umfang ihrer Wirkung von den Leistungspflichten.</w:t>
            </w:r>
            <w:r w:rsidRPr="003B7D3D">
              <w:rPr>
                <w:rFonts w:cs="Arial"/>
                <w:i/>
              </w:rPr>
              <w:t xml:space="preserve"> </w:t>
            </w:r>
          </w:p>
          <w:p w:rsidR="00F36239" w:rsidRPr="003B7D3D" w:rsidRDefault="00F36239" w:rsidP="00661FD1">
            <w:pPr>
              <w:spacing w:before="240" w:after="240" w:line="276" w:lineRule="auto"/>
              <w:rPr>
                <w:rFonts w:cs="Arial"/>
              </w:rPr>
            </w:pPr>
            <w:r w:rsidRPr="003B7D3D">
              <w:rPr>
                <w:rFonts w:cs="Arial"/>
              </w:rPr>
              <w:t>Als solche Leistungshindernisse gelten höhere Gewalt, Unruhen, kriegerische oder terroristische Akte, Streiks und Aussperrungen, Blockade von Beförderungswegen sowie sonstige unvorhersehbare, unabwendbare und schwerwiegende Ereignisse.</w:t>
            </w:r>
          </w:p>
          <w:p w:rsidR="00F36239" w:rsidRPr="003B7D3D" w:rsidRDefault="00F36239" w:rsidP="00F33180">
            <w:pPr>
              <w:spacing w:before="240" w:after="240" w:line="276" w:lineRule="auto"/>
              <w:rPr>
                <w:rFonts w:cs="Arial"/>
              </w:rPr>
            </w:pPr>
            <w:r w:rsidRPr="003B7D3D">
              <w:rPr>
                <w:rFonts w:cs="Arial"/>
              </w:rPr>
              <w:t>Im Falle eines Leistungshindernisses ist jede Vertragspartei verpflichtet, die andere Partei unverzüglich zu unterrichten; der Spediteur ist zudem verpflichtet, Weisungen des Auftraggebers einzuholen.</w:t>
            </w:r>
          </w:p>
        </w:tc>
      </w:tr>
    </w:tbl>
    <w:p w:rsidR="00F644EB" w:rsidRDefault="00F644EB">
      <w:r>
        <w:br w:type="page"/>
      </w:r>
    </w:p>
    <w:tbl>
      <w:tblPr>
        <w:tblStyle w:val="Tabellenraster"/>
        <w:tblpPr w:leftFromText="141" w:rightFromText="141" w:vertAnchor="text" w:tblpX="41" w:tblpY="1"/>
        <w:tblOverlap w:val="never"/>
        <w:tblW w:w="5019" w:type="pct"/>
        <w:tblLayout w:type="fixed"/>
        <w:tblLook w:val="04A0" w:firstRow="1" w:lastRow="0" w:firstColumn="1" w:lastColumn="0" w:noHBand="0" w:noVBand="1"/>
      </w:tblPr>
      <w:tblGrid>
        <w:gridCol w:w="869"/>
        <w:gridCol w:w="8426"/>
        <w:gridCol w:w="26"/>
      </w:tblGrid>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b/>
              </w:rPr>
              <w:lastRenderedPageBreak/>
              <w:t>13.</w:t>
            </w:r>
          </w:p>
        </w:tc>
        <w:tc>
          <w:tcPr>
            <w:tcW w:w="4534" w:type="pct"/>
            <w:gridSpan w:val="2"/>
          </w:tcPr>
          <w:p w:rsidR="00F36239" w:rsidRPr="003B7D3D" w:rsidRDefault="00F36239" w:rsidP="00661FD1">
            <w:pPr>
              <w:spacing w:before="240" w:after="240" w:line="276" w:lineRule="auto"/>
              <w:rPr>
                <w:rFonts w:cs="Arial"/>
                <w:b/>
              </w:rPr>
            </w:pPr>
            <w:r w:rsidRPr="003B7D3D">
              <w:rPr>
                <w:rFonts w:cs="Arial"/>
                <w:b/>
              </w:rPr>
              <w:t>Ablieferung</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13.1</w:t>
            </w:r>
          </w:p>
        </w:tc>
        <w:tc>
          <w:tcPr>
            <w:tcW w:w="4534" w:type="pct"/>
            <w:gridSpan w:val="2"/>
          </w:tcPr>
          <w:p w:rsidR="00F36239" w:rsidRPr="003B7D3D" w:rsidRDefault="00F36239" w:rsidP="001232E3">
            <w:pPr>
              <w:spacing w:before="240" w:after="240" w:line="276" w:lineRule="auto"/>
              <w:rPr>
                <w:rFonts w:cs="Arial"/>
              </w:rPr>
            </w:pPr>
            <w:r w:rsidRPr="003B7D3D">
              <w:rPr>
                <w:rFonts w:cs="Arial"/>
              </w:rPr>
              <w:t>Wird nach Ankunft an der Entladestelle erkennbar, dass die Entladung nicht inne</w:t>
            </w:r>
            <w:r w:rsidRPr="003B7D3D">
              <w:rPr>
                <w:rFonts w:cs="Arial"/>
              </w:rPr>
              <w:t>r</w:t>
            </w:r>
            <w:r w:rsidR="001232E3">
              <w:rPr>
                <w:rFonts w:cs="Arial"/>
              </w:rPr>
              <w:t xml:space="preserve">halb der Entladezeit </w:t>
            </w:r>
            <w:r w:rsidRPr="003B7D3D">
              <w:rPr>
                <w:rFonts w:cs="Arial"/>
              </w:rPr>
              <w:t>durchgeführt werden kann, hat der Spediteur dies dem Auftra</w:t>
            </w:r>
            <w:r w:rsidRPr="003B7D3D">
              <w:rPr>
                <w:rFonts w:cs="Arial"/>
              </w:rPr>
              <w:t>g</w:t>
            </w:r>
            <w:r w:rsidRPr="003B7D3D">
              <w:rPr>
                <w:rFonts w:cs="Arial"/>
              </w:rPr>
              <w:t>geber unverzüglich anzuzeigen und entsprechende Weisungen einzuholen. § 419 HGB findet Anwendung.</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13.2</w:t>
            </w:r>
          </w:p>
        </w:tc>
        <w:tc>
          <w:tcPr>
            <w:tcW w:w="4534" w:type="pct"/>
            <w:gridSpan w:val="2"/>
          </w:tcPr>
          <w:p w:rsidR="00F36239" w:rsidRPr="003B7D3D" w:rsidRDefault="00F36239" w:rsidP="006F474D">
            <w:pPr>
              <w:spacing w:before="240" w:after="240" w:line="276" w:lineRule="auto"/>
              <w:rPr>
                <w:rFonts w:cs="Arial"/>
              </w:rPr>
            </w:pPr>
            <w:r w:rsidRPr="003B7D3D">
              <w:rPr>
                <w:rFonts w:cs="Arial"/>
              </w:rPr>
              <w:t xml:space="preserve">Kann der Spediteur die vereinbarte Leistungszeit oder </w:t>
            </w:r>
            <w:r w:rsidR="004D27DA" w:rsidRPr="003B7D3D">
              <w:rPr>
                <w:rFonts w:cs="Arial"/>
              </w:rPr>
              <w:t>–</w:t>
            </w:r>
            <w:r w:rsidRPr="003B7D3D">
              <w:rPr>
                <w:rFonts w:cs="Arial"/>
              </w:rPr>
              <w:t xml:space="preserve"> mangels Vereinbarung </w:t>
            </w:r>
            <w:r w:rsidR="004D27DA" w:rsidRPr="003B7D3D">
              <w:rPr>
                <w:rFonts w:cs="Arial"/>
              </w:rPr>
              <w:t>–</w:t>
            </w:r>
            <w:r w:rsidRPr="003B7D3D">
              <w:rPr>
                <w:rFonts w:cs="Arial"/>
              </w:rPr>
              <w:t xml:space="preserve"> eine angemessene Zeit für die Ablieferung des Gutes nicht einhalten, hat er We</w:t>
            </w:r>
            <w:r w:rsidRPr="003B7D3D">
              <w:rPr>
                <w:rFonts w:cs="Arial"/>
              </w:rPr>
              <w:t>i</w:t>
            </w:r>
            <w:r w:rsidRPr="003B7D3D">
              <w:rPr>
                <w:rFonts w:cs="Arial"/>
              </w:rPr>
              <w:t xml:space="preserve">sungen bei seinem Auftraggeber oder dem Empfänger einzuholen. </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13.3</w:t>
            </w:r>
          </w:p>
        </w:tc>
        <w:tc>
          <w:tcPr>
            <w:tcW w:w="4534" w:type="pct"/>
            <w:gridSpan w:val="2"/>
          </w:tcPr>
          <w:p w:rsidR="00F36239" w:rsidRPr="003B7D3D" w:rsidRDefault="00F36239" w:rsidP="00F33180">
            <w:pPr>
              <w:spacing w:before="240" w:after="240" w:line="276" w:lineRule="auto"/>
              <w:rPr>
                <w:rFonts w:cs="Arial"/>
              </w:rPr>
            </w:pPr>
            <w:r w:rsidRPr="003B7D3D">
              <w:rPr>
                <w:rFonts w:cs="Arial"/>
              </w:rPr>
              <w:t>Wird der Empfänger in seiner Wohnung, in dem Geschäftsraum oder in einer G</w:t>
            </w:r>
            <w:r w:rsidRPr="003B7D3D">
              <w:rPr>
                <w:rFonts w:cs="Arial"/>
              </w:rPr>
              <w:t>e</w:t>
            </w:r>
            <w:r w:rsidRPr="003B7D3D">
              <w:rPr>
                <w:rFonts w:cs="Arial"/>
              </w:rPr>
              <w:t>meinschaftseinrichtung, in der der Empfänger wohnt, nicht angetroffen, kann das Gut, soweit nicht offenkundige Zweifel an deren Empfangsberechtigu</w:t>
            </w:r>
            <w:r w:rsidR="006F474D">
              <w:rPr>
                <w:rFonts w:cs="Arial"/>
              </w:rPr>
              <w:t>ng bestehen, abgeliefert werden</w:t>
            </w:r>
          </w:p>
        </w:tc>
      </w:tr>
      <w:tr w:rsidR="003B7D3D" w:rsidRPr="003B7D3D" w:rsidTr="00F644EB">
        <w:tc>
          <w:tcPr>
            <w:tcW w:w="466" w:type="pct"/>
          </w:tcPr>
          <w:p w:rsidR="00F36239" w:rsidRPr="003B7D3D" w:rsidRDefault="00F36239" w:rsidP="00BA51B7">
            <w:pPr>
              <w:spacing w:before="240" w:after="240" w:line="276" w:lineRule="auto"/>
              <w:rPr>
                <w:rFonts w:cs="Arial"/>
              </w:rPr>
            </w:pPr>
            <w:r w:rsidRPr="003B7D3D">
              <w:rPr>
                <w:rFonts w:cs="Arial"/>
              </w:rPr>
              <w:t>13.3.1</w:t>
            </w:r>
          </w:p>
        </w:tc>
        <w:tc>
          <w:tcPr>
            <w:tcW w:w="4534" w:type="pct"/>
            <w:gridSpan w:val="2"/>
          </w:tcPr>
          <w:p w:rsidR="00F36239" w:rsidRPr="003B7D3D" w:rsidRDefault="00F36239" w:rsidP="00BA51B7">
            <w:pPr>
              <w:spacing w:before="240" w:after="240" w:line="276" w:lineRule="auto"/>
              <w:rPr>
                <w:rFonts w:cs="Arial"/>
              </w:rPr>
            </w:pPr>
            <w:r w:rsidRPr="003B7D3D">
              <w:rPr>
                <w:rFonts w:cs="Arial"/>
              </w:rPr>
              <w:t>in der Wohnung an einen erwachsenen Familienangehörigen, eine in der Familie beschäftigten Person oder einen erwachsenen ständigen Mitbewohner,</w:t>
            </w:r>
          </w:p>
        </w:tc>
      </w:tr>
      <w:tr w:rsidR="003B7D3D" w:rsidRPr="003B7D3D" w:rsidTr="00F644EB">
        <w:tc>
          <w:tcPr>
            <w:tcW w:w="466" w:type="pct"/>
          </w:tcPr>
          <w:p w:rsidR="00F36239" w:rsidRPr="003B7D3D" w:rsidRDefault="00F36239" w:rsidP="00BA51B7">
            <w:pPr>
              <w:spacing w:before="240" w:after="240" w:line="276" w:lineRule="auto"/>
              <w:rPr>
                <w:rFonts w:cs="Arial"/>
              </w:rPr>
            </w:pPr>
            <w:r w:rsidRPr="003B7D3D">
              <w:rPr>
                <w:rFonts w:cs="Arial"/>
              </w:rPr>
              <w:t>13.3.2</w:t>
            </w:r>
          </w:p>
        </w:tc>
        <w:tc>
          <w:tcPr>
            <w:tcW w:w="4534" w:type="pct"/>
            <w:gridSpan w:val="2"/>
          </w:tcPr>
          <w:p w:rsidR="00F36239" w:rsidRPr="003B7D3D" w:rsidRDefault="00F36239" w:rsidP="00BA51B7">
            <w:pPr>
              <w:spacing w:before="240" w:after="240" w:line="276" w:lineRule="auto"/>
              <w:rPr>
                <w:rFonts w:cs="Arial"/>
              </w:rPr>
            </w:pPr>
            <w:r w:rsidRPr="003B7D3D">
              <w:rPr>
                <w:rFonts w:cs="Arial"/>
              </w:rPr>
              <w:t>in Geschäftsräumen an eine dort beschäftigte Person,</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13.3.3</w:t>
            </w:r>
          </w:p>
        </w:tc>
        <w:tc>
          <w:tcPr>
            <w:tcW w:w="4534" w:type="pct"/>
            <w:gridSpan w:val="2"/>
          </w:tcPr>
          <w:p w:rsidR="00F36239" w:rsidRPr="003B7D3D" w:rsidRDefault="00F36239" w:rsidP="00661FD1">
            <w:pPr>
              <w:spacing w:before="240" w:after="240" w:line="276" w:lineRule="auto"/>
              <w:rPr>
                <w:rFonts w:cs="Arial"/>
              </w:rPr>
            </w:pPr>
            <w:r w:rsidRPr="003B7D3D">
              <w:rPr>
                <w:rFonts w:cs="Arial"/>
              </w:rPr>
              <w:t>in Gemeinschaftseinrichtungen dem Leiter der Einrichtung oder einem dazu ermäc</w:t>
            </w:r>
            <w:r w:rsidRPr="003B7D3D">
              <w:rPr>
                <w:rFonts w:cs="Arial"/>
              </w:rPr>
              <w:t>h</w:t>
            </w:r>
            <w:r w:rsidRPr="003B7D3D">
              <w:rPr>
                <w:rFonts w:cs="Arial"/>
              </w:rPr>
              <w:t>tigten Vertreter.</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13.4</w:t>
            </w:r>
          </w:p>
        </w:tc>
        <w:tc>
          <w:tcPr>
            <w:tcW w:w="4534" w:type="pct"/>
            <w:gridSpan w:val="2"/>
          </w:tcPr>
          <w:p w:rsidR="00F36239" w:rsidRPr="003B7D3D" w:rsidRDefault="00F36239" w:rsidP="00661FD1">
            <w:pPr>
              <w:spacing w:before="240" w:after="240" w:line="276" w:lineRule="auto"/>
              <w:rPr>
                <w:rFonts w:cs="Arial"/>
              </w:rPr>
            </w:pPr>
            <w:r w:rsidRPr="003B7D3D">
              <w:rPr>
                <w:rFonts w:cs="Arial"/>
              </w:rPr>
              <w:t>Wenn der Spediteur mit dem Auftraggeber oder Empfänger eine Vereinbarung g</w:t>
            </w:r>
            <w:r w:rsidRPr="003B7D3D">
              <w:rPr>
                <w:rFonts w:cs="Arial"/>
              </w:rPr>
              <w:t>e</w:t>
            </w:r>
            <w:r w:rsidRPr="003B7D3D">
              <w:rPr>
                <w:rFonts w:cs="Arial"/>
              </w:rPr>
              <w:t>troffen hat, wonach die Ablieferung ohne körperliche Übergabe an den Empfänger erfolgen soll (</w:t>
            </w:r>
            <w:r w:rsidR="007E0FCF">
              <w:rPr>
                <w:rFonts w:cs="Arial"/>
              </w:rPr>
              <w:t>z. B.</w:t>
            </w:r>
            <w:r w:rsidRPr="003B7D3D">
              <w:rPr>
                <w:rFonts w:cs="Arial"/>
              </w:rPr>
              <w:t xml:space="preserve"> Nacht-, Garagen- oder Bandanlieferung), erfolgt die Ablieferung mit der tatsächlichen Bereitstellung des Gutes am vereinbarten Ort.</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13.5</w:t>
            </w:r>
          </w:p>
        </w:tc>
        <w:tc>
          <w:tcPr>
            <w:tcW w:w="4534" w:type="pct"/>
            <w:gridSpan w:val="2"/>
          </w:tcPr>
          <w:p w:rsidR="00F36239" w:rsidRPr="003B7D3D" w:rsidRDefault="00F36239" w:rsidP="001232E3">
            <w:pPr>
              <w:spacing w:before="240" w:after="240" w:line="276" w:lineRule="auto"/>
              <w:rPr>
                <w:rFonts w:cs="Arial"/>
              </w:rPr>
            </w:pPr>
            <w:r w:rsidRPr="003B7D3D">
              <w:rPr>
                <w:rFonts w:cs="Arial"/>
              </w:rPr>
              <w:t xml:space="preserve">Die Ablieferung darf nur unter Aufsicht des Auftraggebers, Empfängers oder eines dritten Empfangsberechtigten erfolgen. </w:t>
            </w:r>
            <w:r w:rsidR="006F474D">
              <w:rPr>
                <w:rFonts w:cs="Arial"/>
              </w:rPr>
              <w:t xml:space="preserve">Die </w:t>
            </w:r>
            <w:r w:rsidRPr="003B7D3D">
              <w:rPr>
                <w:rFonts w:cs="Arial"/>
              </w:rPr>
              <w:t>Ziffer</w:t>
            </w:r>
            <w:r w:rsidR="006F474D">
              <w:rPr>
                <w:rFonts w:cs="Arial"/>
              </w:rPr>
              <w:t>n</w:t>
            </w:r>
            <w:r w:rsidR="001232E3">
              <w:rPr>
                <w:rFonts w:cs="Arial"/>
              </w:rPr>
              <w:t xml:space="preserve"> 13.3</w:t>
            </w:r>
            <w:r w:rsidRPr="003B7D3D">
              <w:rPr>
                <w:rFonts w:cs="Arial"/>
              </w:rPr>
              <w:t xml:space="preserve"> und 13.</w:t>
            </w:r>
            <w:r w:rsidR="001232E3">
              <w:rPr>
                <w:rFonts w:cs="Arial"/>
              </w:rPr>
              <w:t>4</w:t>
            </w:r>
            <w:r w:rsidR="006F474D">
              <w:rPr>
                <w:rFonts w:cs="Arial"/>
              </w:rPr>
              <w:t xml:space="preserve"> </w:t>
            </w:r>
            <w:r w:rsidRPr="003B7D3D">
              <w:rPr>
                <w:rFonts w:cs="Arial"/>
              </w:rPr>
              <w:t>bleiben unberührt</w:t>
            </w:r>
            <w:r w:rsidR="006F474D">
              <w:rPr>
                <w:rFonts w:cs="Arial"/>
              </w:rPr>
              <w:t>.</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b/>
              </w:rPr>
              <w:t>14.</w:t>
            </w:r>
          </w:p>
        </w:tc>
        <w:tc>
          <w:tcPr>
            <w:tcW w:w="4534" w:type="pct"/>
            <w:gridSpan w:val="2"/>
          </w:tcPr>
          <w:p w:rsidR="00F36239" w:rsidRPr="003B7D3D" w:rsidRDefault="00F36239" w:rsidP="00661FD1">
            <w:pPr>
              <w:spacing w:before="240" w:after="240" w:line="276" w:lineRule="auto"/>
              <w:rPr>
                <w:rFonts w:cs="Arial"/>
                <w:b/>
              </w:rPr>
            </w:pPr>
            <w:r w:rsidRPr="003B7D3D">
              <w:rPr>
                <w:rFonts w:cs="Arial"/>
                <w:b/>
              </w:rPr>
              <w:t>Auskunfts- und Herausgabepflicht des Spediteurs</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14.1</w:t>
            </w:r>
          </w:p>
        </w:tc>
        <w:tc>
          <w:tcPr>
            <w:tcW w:w="4534" w:type="pct"/>
            <w:gridSpan w:val="2"/>
          </w:tcPr>
          <w:p w:rsidR="00F36239" w:rsidRPr="003B7D3D" w:rsidRDefault="00F36239" w:rsidP="00661FD1">
            <w:pPr>
              <w:spacing w:before="240" w:after="240" w:line="276" w:lineRule="auto"/>
              <w:rPr>
                <w:rFonts w:cs="Arial"/>
              </w:rPr>
            </w:pPr>
            <w:r w:rsidRPr="003B7D3D">
              <w:rPr>
                <w:rFonts w:cs="Arial"/>
              </w:rPr>
              <w:t>Der Spediteur ist verpflichtet, dem Auftraggeber die erforderlichen Nachrichten zu geben, auf Verlangen über den Stand des Geschäftes Auskunft zu geben und nach dessen Ausführung Rechenschaft abzulegen; zur Offenlegung der Kosten ist er j</w:t>
            </w:r>
            <w:r w:rsidRPr="003B7D3D">
              <w:rPr>
                <w:rFonts w:cs="Arial"/>
              </w:rPr>
              <w:t>e</w:t>
            </w:r>
            <w:r w:rsidRPr="003B7D3D">
              <w:rPr>
                <w:rFonts w:cs="Arial"/>
              </w:rPr>
              <w:lastRenderedPageBreak/>
              <w:t>doch nur verpflichtet, wenn er für Rechnung des Auftraggebers tätig wird.</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lastRenderedPageBreak/>
              <w:t>14.2</w:t>
            </w:r>
          </w:p>
        </w:tc>
        <w:tc>
          <w:tcPr>
            <w:tcW w:w="4534" w:type="pct"/>
            <w:gridSpan w:val="2"/>
          </w:tcPr>
          <w:p w:rsidR="00F36239" w:rsidRPr="003B7D3D" w:rsidRDefault="00F36239" w:rsidP="00661FD1">
            <w:pPr>
              <w:spacing w:before="240" w:after="240" w:line="276" w:lineRule="auto"/>
              <w:rPr>
                <w:rFonts w:cs="Arial"/>
              </w:rPr>
            </w:pPr>
            <w:r w:rsidRPr="003B7D3D">
              <w:rPr>
                <w:rFonts w:cs="Arial"/>
              </w:rPr>
              <w:t xml:space="preserve">Der Spediteur ist verpflichtet, dem Auftraggeber alles, was er zur Ausführung des Geschäfts erhält und was er aus der Geschäftsführung erlangt, herauszugeben. </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15</w:t>
            </w:r>
          </w:p>
        </w:tc>
        <w:tc>
          <w:tcPr>
            <w:tcW w:w="4534" w:type="pct"/>
            <w:gridSpan w:val="2"/>
          </w:tcPr>
          <w:p w:rsidR="00F36239" w:rsidRPr="003B7D3D" w:rsidRDefault="00F36239" w:rsidP="00661FD1">
            <w:pPr>
              <w:spacing w:before="240" w:after="240" w:line="276" w:lineRule="auto"/>
              <w:rPr>
                <w:rFonts w:cs="Arial"/>
              </w:rPr>
            </w:pPr>
            <w:r w:rsidRPr="003B7D3D">
              <w:rPr>
                <w:rFonts w:cs="Arial"/>
                <w:b/>
                <w:bCs/>
              </w:rPr>
              <w:t>Lagerung</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15.1</w:t>
            </w:r>
          </w:p>
        </w:tc>
        <w:tc>
          <w:tcPr>
            <w:tcW w:w="4534" w:type="pct"/>
            <w:gridSpan w:val="2"/>
          </w:tcPr>
          <w:p w:rsidR="00F36239" w:rsidRPr="003B7D3D" w:rsidRDefault="00F36239" w:rsidP="001232E3">
            <w:pPr>
              <w:spacing w:before="240" w:after="240" w:line="276" w:lineRule="auto"/>
              <w:rPr>
                <w:rFonts w:cs="Arial"/>
                <w:bCs/>
              </w:rPr>
            </w:pPr>
            <w:r w:rsidRPr="003B7D3D">
              <w:rPr>
                <w:rFonts w:cs="Arial"/>
                <w:bCs/>
              </w:rPr>
              <w:t>Der Auftraggeber hat das Gut, soweit erforderlich, zu verpacken und zu kennzeic</w:t>
            </w:r>
            <w:r w:rsidRPr="003B7D3D">
              <w:rPr>
                <w:rFonts w:cs="Arial"/>
                <w:bCs/>
              </w:rPr>
              <w:t>h</w:t>
            </w:r>
            <w:r w:rsidRPr="003B7D3D">
              <w:rPr>
                <w:rFonts w:cs="Arial"/>
                <w:bCs/>
              </w:rPr>
              <w:t xml:space="preserve">nen und Urkunden zur Verfügung zu stellen sowie alle Auskünfte zu erteilen, die der Spediteur zur sachgerechten Lagerung benötigt. </w:t>
            </w:r>
          </w:p>
        </w:tc>
      </w:tr>
      <w:tr w:rsidR="003B7D3D" w:rsidRPr="003B7D3D" w:rsidTr="00F644EB">
        <w:tc>
          <w:tcPr>
            <w:tcW w:w="466" w:type="pct"/>
          </w:tcPr>
          <w:p w:rsidR="00F36239" w:rsidRPr="003B7D3D" w:rsidRDefault="00F36239" w:rsidP="00661FD1">
            <w:pPr>
              <w:spacing w:before="240" w:after="240" w:line="276" w:lineRule="auto"/>
              <w:rPr>
                <w:rFonts w:cs="Arial"/>
              </w:rPr>
            </w:pPr>
            <w:r w:rsidRPr="003B7D3D">
              <w:rPr>
                <w:rFonts w:cs="Arial"/>
              </w:rPr>
              <w:t>15.2</w:t>
            </w:r>
          </w:p>
        </w:tc>
        <w:tc>
          <w:tcPr>
            <w:tcW w:w="4534" w:type="pct"/>
            <w:gridSpan w:val="2"/>
          </w:tcPr>
          <w:p w:rsidR="00F36239" w:rsidRPr="003B7D3D" w:rsidRDefault="00F36239" w:rsidP="00F33180">
            <w:pPr>
              <w:spacing w:before="240" w:after="240" w:line="276" w:lineRule="auto"/>
              <w:rPr>
                <w:rFonts w:cs="Arial"/>
              </w:rPr>
            </w:pPr>
            <w:r w:rsidRPr="003B7D3D">
              <w:rPr>
                <w:rFonts w:cs="Arial"/>
              </w:rPr>
              <w:t>Die Lagerung erfolgt nach Wahl des Spediteurs in dessen eigenen oder, soweit dies nicht vertraglich ausgeschlossen ist, in fremden Lagerräumen. Lagert der Spediteur bei einem fremden Lagerhalter ein, so hat er dessen Namen und den Lagerort dem Auftraggeber unverzüglich schriftlich bekanntzugeben oder, falls ein Lagerschein ausgestellt ist, auf diesem zu vermerken.</w:t>
            </w:r>
          </w:p>
        </w:tc>
      </w:tr>
      <w:tr w:rsidR="003B7D3D" w:rsidRPr="003B7D3D" w:rsidTr="00F644EB">
        <w:tc>
          <w:tcPr>
            <w:tcW w:w="466" w:type="pct"/>
          </w:tcPr>
          <w:p w:rsidR="00F36239" w:rsidRPr="003B7D3D" w:rsidRDefault="00F36239" w:rsidP="00661FD1">
            <w:pPr>
              <w:spacing w:before="240" w:after="240" w:line="276" w:lineRule="auto"/>
              <w:rPr>
                <w:rFonts w:cs="Arial"/>
                <w:bCs/>
              </w:rPr>
            </w:pPr>
            <w:r w:rsidRPr="003B7D3D">
              <w:rPr>
                <w:rFonts w:cs="Arial"/>
                <w:bCs/>
              </w:rPr>
              <w:t>15.3</w:t>
            </w:r>
          </w:p>
        </w:tc>
        <w:tc>
          <w:tcPr>
            <w:tcW w:w="4534" w:type="pct"/>
            <w:gridSpan w:val="2"/>
          </w:tcPr>
          <w:p w:rsidR="00F36239" w:rsidRPr="003B7D3D" w:rsidRDefault="00F36239" w:rsidP="001232E3">
            <w:pPr>
              <w:spacing w:before="240" w:after="240" w:line="276" w:lineRule="auto"/>
              <w:rPr>
                <w:rFonts w:cs="Arial"/>
                <w:bCs/>
              </w:rPr>
            </w:pPr>
            <w:r w:rsidRPr="003B7D3D">
              <w:rPr>
                <w:rFonts w:cs="Arial"/>
                <w:bCs/>
              </w:rPr>
              <w:t>Der Spediteur hat für die ordnungsgemäße Instandhaltung und Pflege von Lagerha</w:t>
            </w:r>
            <w:r w:rsidRPr="003B7D3D">
              <w:rPr>
                <w:rFonts w:cs="Arial"/>
                <w:bCs/>
              </w:rPr>
              <w:t>l</w:t>
            </w:r>
            <w:r w:rsidRPr="003B7D3D">
              <w:rPr>
                <w:rFonts w:cs="Arial"/>
                <w:bCs/>
              </w:rPr>
              <w:t>len und anderen Lagerflächen, der Zufahrten auf den Betriebsflächen und die Sich</w:t>
            </w:r>
            <w:r w:rsidRPr="003B7D3D">
              <w:rPr>
                <w:rFonts w:cs="Arial"/>
                <w:bCs/>
              </w:rPr>
              <w:t>e</w:t>
            </w:r>
            <w:r w:rsidRPr="003B7D3D">
              <w:rPr>
                <w:rFonts w:cs="Arial"/>
                <w:bCs/>
              </w:rPr>
              <w:t>rung des Gutes, insbeson</w:t>
            </w:r>
            <w:r w:rsidR="001232E3">
              <w:rPr>
                <w:rFonts w:cs="Arial"/>
                <w:bCs/>
              </w:rPr>
              <w:t xml:space="preserve">dere gegen </w:t>
            </w:r>
            <w:r w:rsidRPr="003B7D3D">
              <w:rPr>
                <w:rFonts w:cs="Arial"/>
                <w:bCs/>
              </w:rPr>
              <w:t>Diebstahl, zu sorgen. Weitergehende Sich</w:t>
            </w:r>
            <w:r w:rsidRPr="003B7D3D">
              <w:rPr>
                <w:rFonts w:cs="Arial"/>
                <w:bCs/>
              </w:rPr>
              <w:t>e</w:t>
            </w:r>
            <w:r w:rsidRPr="003B7D3D">
              <w:rPr>
                <w:rFonts w:cs="Arial"/>
                <w:bCs/>
              </w:rPr>
              <w:t xml:space="preserve">rungsmaßnahmen, die </w:t>
            </w:r>
            <w:r w:rsidR="007E0FCF">
              <w:rPr>
                <w:rFonts w:cs="Arial"/>
                <w:bCs/>
              </w:rPr>
              <w:t>z. B.</w:t>
            </w:r>
            <w:r w:rsidRPr="003B7D3D">
              <w:rPr>
                <w:rFonts w:cs="Arial"/>
                <w:bCs/>
              </w:rPr>
              <w:t xml:space="preserve"> über die gesetzlichen Brandschutzvorschriften hinau</w:t>
            </w:r>
            <w:r w:rsidRPr="003B7D3D">
              <w:rPr>
                <w:rFonts w:cs="Arial"/>
                <w:bCs/>
              </w:rPr>
              <w:t>s</w:t>
            </w:r>
            <w:r w:rsidRPr="003B7D3D">
              <w:rPr>
                <w:rFonts w:cs="Arial"/>
                <w:bCs/>
              </w:rPr>
              <w:t>ge</w:t>
            </w:r>
            <w:r w:rsidR="001232E3">
              <w:rPr>
                <w:rFonts w:cs="Arial"/>
                <w:bCs/>
              </w:rPr>
              <w:t xml:space="preserve">hen, bedürfen der </w:t>
            </w:r>
            <w:r w:rsidRPr="003B7D3D">
              <w:rPr>
                <w:rFonts w:cs="Arial"/>
                <w:bCs/>
              </w:rPr>
              <w:t>ausdrücklichen Vereinbarung.</w:t>
            </w:r>
          </w:p>
        </w:tc>
      </w:tr>
      <w:tr w:rsidR="00FA75D8" w:rsidRPr="00CC74AF"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15.4</w:t>
            </w:r>
          </w:p>
        </w:tc>
        <w:tc>
          <w:tcPr>
            <w:tcW w:w="4520" w:type="pct"/>
          </w:tcPr>
          <w:p w:rsidR="00FA75D8" w:rsidRPr="00FA75D8" w:rsidRDefault="00FA75D8" w:rsidP="00FA75D8">
            <w:pPr>
              <w:spacing w:before="240" w:after="240" w:line="276" w:lineRule="auto"/>
              <w:rPr>
                <w:rFonts w:cs="Arial"/>
              </w:rPr>
            </w:pPr>
            <w:r w:rsidRPr="00FA75D8">
              <w:rPr>
                <w:rFonts w:cs="Arial"/>
              </w:rPr>
              <w:t>Mangels abweichender Vereinbarung</w:t>
            </w:r>
          </w:p>
        </w:tc>
      </w:tr>
      <w:tr w:rsidR="00FA75D8" w:rsidRPr="00CC74AF"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15.4.1</w:t>
            </w:r>
          </w:p>
        </w:tc>
        <w:tc>
          <w:tcPr>
            <w:tcW w:w="4520" w:type="pct"/>
          </w:tcPr>
          <w:p w:rsidR="00FA75D8" w:rsidRPr="00FA75D8" w:rsidRDefault="00FA75D8" w:rsidP="006F474D">
            <w:pPr>
              <w:spacing w:before="240" w:after="240" w:line="276" w:lineRule="auto"/>
              <w:rPr>
                <w:rFonts w:cs="Arial"/>
              </w:rPr>
            </w:pPr>
            <w:r w:rsidRPr="00FA75D8">
              <w:rPr>
                <w:rFonts w:cs="Arial"/>
              </w:rPr>
              <w:t>beginnt die Übernahme des Gutes zur Lagerung mit dem Beginn der Entladung des Fahrzeugs durch den Spediteur und die Auslieferung des Gutes endet mit dem A</w:t>
            </w:r>
            <w:r w:rsidRPr="00FA75D8">
              <w:rPr>
                <w:rFonts w:cs="Arial"/>
              </w:rPr>
              <w:t>b</w:t>
            </w:r>
            <w:r w:rsidRPr="00FA75D8">
              <w:rPr>
                <w:rFonts w:cs="Arial"/>
              </w:rPr>
              <w:t>schluss der Verladung durch den Spediteur,</w:t>
            </w:r>
          </w:p>
        </w:tc>
      </w:tr>
      <w:tr w:rsidR="00FA75D8" w:rsidRPr="00CC74AF"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15.4.2</w:t>
            </w:r>
          </w:p>
        </w:tc>
        <w:tc>
          <w:tcPr>
            <w:tcW w:w="4520" w:type="pct"/>
          </w:tcPr>
          <w:p w:rsidR="00FA75D8" w:rsidRPr="00FA75D8" w:rsidRDefault="00FA75D8" w:rsidP="00FA75D8">
            <w:pPr>
              <w:spacing w:before="240" w:after="240" w:line="276" w:lineRule="auto"/>
              <w:rPr>
                <w:rFonts w:cs="Arial"/>
              </w:rPr>
            </w:pPr>
            <w:r w:rsidRPr="00FA75D8">
              <w:rPr>
                <w:rFonts w:cs="Arial"/>
              </w:rPr>
              <w:t>erfolgt die Bestandsführung durch das Lagerverwaltungssystem des Spediteurs,</w:t>
            </w:r>
          </w:p>
        </w:tc>
      </w:tr>
      <w:tr w:rsidR="00FA75D8" w:rsidRPr="003F5852"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15.4.3</w:t>
            </w:r>
          </w:p>
        </w:tc>
        <w:tc>
          <w:tcPr>
            <w:tcW w:w="4520" w:type="pct"/>
          </w:tcPr>
          <w:p w:rsidR="00FA75D8" w:rsidRPr="00FA75D8" w:rsidRDefault="00FA75D8" w:rsidP="00E527C2">
            <w:pPr>
              <w:spacing w:before="240" w:after="240" w:line="276" w:lineRule="auto"/>
              <w:rPr>
                <w:rFonts w:cs="Arial"/>
              </w:rPr>
            </w:pPr>
            <w:r w:rsidRPr="00FA75D8">
              <w:rPr>
                <w:rFonts w:cs="Arial"/>
              </w:rPr>
              <w:t>erfolgt eine physische Inventur pro Jahr. Auf Weisung des Auftraggebers führt der Spediteur weitere physische Inventuren gegen Aufwand</w:t>
            </w:r>
            <w:r w:rsidR="006F474D">
              <w:rPr>
                <w:rFonts w:cs="Arial"/>
              </w:rPr>
              <w:t>s</w:t>
            </w:r>
            <w:r w:rsidRPr="00FA75D8">
              <w:rPr>
                <w:rFonts w:cs="Arial"/>
              </w:rPr>
              <w:t>erstattung durch.</w:t>
            </w:r>
          </w:p>
        </w:tc>
      </w:tr>
      <w:tr w:rsidR="00FA75D8" w:rsidRPr="00162828"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15.5</w:t>
            </w:r>
          </w:p>
        </w:tc>
        <w:tc>
          <w:tcPr>
            <w:tcW w:w="4520" w:type="pct"/>
          </w:tcPr>
          <w:p w:rsidR="00FA75D8" w:rsidRPr="00FA75D8" w:rsidRDefault="00FA75D8" w:rsidP="00E527C2">
            <w:pPr>
              <w:spacing w:before="240" w:after="240" w:line="276" w:lineRule="auto"/>
              <w:rPr>
                <w:rFonts w:cs="Arial"/>
                <w:b/>
              </w:rPr>
            </w:pPr>
            <w:r w:rsidRPr="00FA75D8">
              <w:rPr>
                <w:rFonts w:cs="Arial"/>
                <w:bCs/>
              </w:rPr>
              <w:t>Der Spediteur verpflichtet sich, bei Übernahme des Gutes, wenn ihm angemessene Mittel zur Überprüfung zur Verfügung stehen, eine Eingangskontrolle nach Art</w:t>
            </w:r>
            <w:r w:rsidR="00E527C2">
              <w:rPr>
                <w:rFonts w:cs="Arial"/>
                <w:bCs/>
              </w:rPr>
              <w:t>, Menge</w:t>
            </w:r>
            <w:r w:rsidRPr="00FA75D8">
              <w:rPr>
                <w:rFonts w:cs="Arial"/>
                <w:bCs/>
              </w:rPr>
              <w:t xml:space="preserve"> und Beschaffenheit des Gutes, Zeichen, Nummern, An</w:t>
            </w:r>
            <w:r w:rsidR="00E527C2">
              <w:rPr>
                <w:rFonts w:cs="Arial"/>
                <w:bCs/>
              </w:rPr>
              <w:t>zahl der Packstücke</w:t>
            </w:r>
            <w:r w:rsidRPr="00FA75D8">
              <w:rPr>
                <w:rFonts w:cs="Arial"/>
                <w:bCs/>
              </w:rPr>
              <w:t xml:space="preserve"> sowie äußerlich erkennbare </w:t>
            </w:r>
            <w:r w:rsidR="00E527C2">
              <w:rPr>
                <w:rFonts w:cs="Arial"/>
                <w:bCs/>
              </w:rPr>
              <w:t xml:space="preserve">Schäden gemäß § 438 HGB </w:t>
            </w:r>
            <w:r w:rsidRPr="00FA75D8">
              <w:rPr>
                <w:rFonts w:cs="Arial"/>
                <w:bCs/>
              </w:rPr>
              <w:t>durchzuführen.</w:t>
            </w:r>
          </w:p>
        </w:tc>
      </w:tr>
      <w:tr w:rsidR="00FA75D8" w:rsidRPr="00CC74AF"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lastRenderedPageBreak/>
              <w:t>15.6</w:t>
            </w:r>
          </w:p>
        </w:tc>
        <w:tc>
          <w:tcPr>
            <w:tcW w:w="4520" w:type="pct"/>
          </w:tcPr>
          <w:p w:rsidR="00FA75D8" w:rsidRPr="00FA75D8" w:rsidRDefault="00FA75D8" w:rsidP="00FA75D8">
            <w:pPr>
              <w:spacing w:before="240" w:after="240" w:line="276" w:lineRule="auto"/>
              <w:rPr>
                <w:rFonts w:cs="Arial"/>
                <w:b/>
              </w:rPr>
            </w:pPr>
            <w:r w:rsidRPr="00FA75D8">
              <w:rPr>
                <w:rFonts w:cs="Arial"/>
                <w:bCs/>
              </w:rPr>
              <w:t xml:space="preserve">Zur Sicherung des Gutes sind regelmäßig Kontrollen durch geeignetes Personal des Spediteurs durchzuführen. </w:t>
            </w:r>
          </w:p>
        </w:tc>
      </w:tr>
      <w:tr w:rsidR="00FA75D8" w:rsidRPr="00CC74AF"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15.7</w:t>
            </w:r>
          </w:p>
        </w:tc>
        <w:tc>
          <w:tcPr>
            <w:tcW w:w="4520" w:type="pct"/>
          </w:tcPr>
          <w:p w:rsidR="00FA75D8" w:rsidRPr="00FA75D8" w:rsidRDefault="00E527C2" w:rsidP="007E7955">
            <w:pPr>
              <w:spacing w:before="240" w:after="240" w:line="276" w:lineRule="auto"/>
              <w:rPr>
                <w:rFonts w:cs="Arial"/>
              </w:rPr>
            </w:pPr>
            <w:r>
              <w:rPr>
                <w:rFonts w:cs="Arial"/>
              </w:rPr>
              <w:t>Bei Fehlbeständen und zu befürchtenden</w:t>
            </w:r>
            <w:r w:rsidR="00FA75D8" w:rsidRPr="00FA75D8">
              <w:rPr>
                <w:rFonts w:cs="Arial"/>
              </w:rPr>
              <w:t xml:space="preserve"> Veränderungen am Gut hat der Spediteur den Auftraggeber unverzüglich zu informieren und Weisung einzuholen. §</w:t>
            </w:r>
            <w:r w:rsidR="007E7955">
              <w:rPr>
                <w:rFonts w:cs="Arial"/>
              </w:rPr>
              <w:t> </w:t>
            </w:r>
            <w:r w:rsidR="00FA75D8" w:rsidRPr="00FA75D8">
              <w:rPr>
                <w:rFonts w:cs="Arial"/>
              </w:rPr>
              <w:t>471 Abs</w:t>
            </w:r>
            <w:r w:rsidR="007E7955">
              <w:rPr>
                <w:rFonts w:cs="Arial"/>
              </w:rPr>
              <w:t>.</w:t>
            </w:r>
            <w:r w:rsidR="00FA75D8" w:rsidRPr="00FA75D8">
              <w:rPr>
                <w:rFonts w:cs="Arial"/>
              </w:rPr>
              <w:t xml:space="preserve"> 2 HGB bleibt unberührt.</w:t>
            </w:r>
          </w:p>
        </w:tc>
      </w:tr>
      <w:tr w:rsidR="00FA75D8" w:rsidRPr="00162828"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15.8</w:t>
            </w:r>
          </w:p>
        </w:tc>
        <w:tc>
          <w:tcPr>
            <w:tcW w:w="4520" w:type="pct"/>
          </w:tcPr>
          <w:p w:rsidR="00FA75D8" w:rsidRPr="00FA75D8" w:rsidRDefault="00FA75D8" w:rsidP="00FA75D8">
            <w:pPr>
              <w:spacing w:before="240" w:after="240" w:line="276" w:lineRule="auto"/>
              <w:rPr>
                <w:rFonts w:cs="Arial"/>
              </w:rPr>
            </w:pPr>
            <w:r w:rsidRPr="00FA75D8">
              <w:rPr>
                <w:rFonts w:cs="Arial"/>
              </w:rPr>
              <w:t>Weitergehende Leistungs- und Informationspflichten bedürfen der ausdrücklichen Vereinbarung.</w:t>
            </w:r>
          </w:p>
        </w:tc>
      </w:tr>
      <w:tr w:rsidR="00FA75D8" w:rsidRPr="007D29E1" w:rsidTr="00F644EB">
        <w:trPr>
          <w:gridAfter w:val="1"/>
          <w:wAfter w:w="14" w:type="pct"/>
        </w:trPr>
        <w:tc>
          <w:tcPr>
            <w:tcW w:w="466" w:type="pct"/>
          </w:tcPr>
          <w:p w:rsidR="00FA75D8" w:rsidRPr="00FA75D8" w:rsidRDefault="00FA75D8" w:rsidP="00FA75D8">
            <w:pPr>
              <w:spacing w:before="240" w:after="240" w:line="276" w:lineRule="auto"/>
              <w:rPr>
                <w:rFonts w:cs="Arial"/>
                <w:b/>
              </w:rPr>
            </w:pPr>
            <w:r w:rsidRPr="00FA75D8">
              <w:rPr>
                <w:rFonts w:cs="Arial"/>
                <w:b/>
              </w:rPr>
              <w:t>16</w:t>
            </w:r>
          </w:p>
        </w:tc>
        <w:tc>
          <w:tcPr>
            <w:tcW w:w="4520" w:type="pct"/>
          </w:tcPr>
          <w:p w:rsidR="00FA75D8" w:rsidRPr="00FA75D8" w:rsidRDefault="00FA75D8" w:rsidP="00FA75D8">
            <w:pPr>
              <w:spacing w:before="240" w:after="240" w:line="276" w:lineRule="auto"/>
              <w:rPr>
                <w:rFonts w:cs="Arial"/>
                <w:b/>
              </w:rPr>
            </w:pPr>
            <w:r w:rsidRPr="00FA75D8">
              <w:rPr>
                <w:rFonts w:cs="Arial"/>
                <w:b/>
              </w:rPr>
              <w:t>Vergütung</w:t>
            </w:r>
          </w:p>
        </w:tc>
      </w:tr>
      <w:tr w:rsidR="00FA75D8" w:rsidRPr="00687E2A" w:rsidTr="00F644EB">
        <w:trPr>
          <w:gridAfter w:val="1"/>
          <w:wAfter w:w="14" w:type="pct"/>
        </w:trPr>
        <w:tc>
          <w:tcPr>
            <w:tcW w:w="466" w:type="pct"/>
          </w:tcPr>
          <w:p w:rsidR="00FA75D8" w:rsidRPr="00FA75D8" w:rsidRDefault="00FA75D8" w:rsidP="00FA75D8">
            <w:pPr>
              <w:spacing w:before="240" w:after="240" w:line="276" w:lineRule="auto"/>
              <w:rPr>
                <w:rFonts w:cs="Arial"/>
              </w:rPr>
            </w:pPr>
          </w:p>
        </w:tc>
        <w:tc>
          <w:tcPr>
            <w:tcW w:w="4520" w:type="pct"/>
          </w:tcPr>
          <w:p w:rsidR="00FA75D8" w:rsidRPr="00FA75D8" w:rsidRDefault="00FA75D8" w:rsidP="00D921EE">
            <w:pPr>
              <w:spacing w:before="240" w:after="240" w:line="276" w:lineRule="auto"/>
              <w:rPr>
                <w:rFonts w:cs="Arial"/>
              </w:rPr>
            </w:pPr>
            <w:r w:rsidRPr="00FA75D8">
              <w:rPr>
                <w:rFonts w:cs="Arial"/>
              </w:rPr>
              <w:t>Mit der vereinbarten Vergütung</w:t>
            </w:r>
            <w:r w:rsidR="00E527C2">
              <w:rPr>
                <w:rFonts w:cs="Arial"/>
              </w:rPr>
              <w:t>, die die Kosten der Beförderung und Lagerung ei</w:t>
            </w:r>
            <w:r w:rsidR="00E527C2">
              <w:rPr>
                <w:rFonts w:cs="Arial"/>
              </w:rPr>
              <w:t>n</w:t>
            </w:r>
            <w:r w:rsidR="00E527C2">
              <w:rPr>
                <w:rFonts w:cs="Arial"/>
              </w:rPr>
              <w:t xml:space="preserve">schließt, </w:t>
            </w:r>
            <w:r w:rsidRPr="00FA75D8">
              <w:rPr>
                <w:rFonts w:cs="Arial"/>
              </w:rPr>
              <w:t>sind alle nach dem Verkehrsvertrag zu erbringenden Leistungen abgego</w:t>
            </w:r>
            <w:r w:rsidRPr="00FA75D8">
              <w:rPr>
                <w:rFonts w:cs="Arial"/>
              </w:rPr>
              <w:t>l</w:t>
            </w:r>
            <w:r w:rsidRPr="00FA75D8">
              <w:rPr>
                <w:rFonts w:cs="Arial"/>
              </w:rPr>
              <w:t>ten. Nachforderungen für im regelmäßigen Verlauf der Beförderung oder Lagerha</w:t>
            </w:r>
            <w:r w:rsidRPr="00FA75D8">
              <w:rPr>
                <w:rFonts w:cs="Arial"/>
              </w:rPr>
              <w:t>l</w:t>
            </w:r>
            <w:r w:rsidRPr="00FA75D8">
              <w:rPr>
                <w:rFonts w:cs="Arial"/>
              </w:rPr>
              <w:t xml:space="preserve">tung anfallende </w:t>
            </w:r>
            <w:r w:rsidR="004D27DA">
              <w:rPr>
                <w:rFonts w:cs="Arial"/>
              </w:rPr>
              <w:t xml:space="preserve">und </w:t>
            </w:r>
            <w:r w:rsidRPr="00FA75D8">
              <w:rPr>
                <w:rFonts w:cs="Arial"/>
              </w:rPr>
              <w:t>zum Zeitpunkt der Angebotsabgabe vorhersehbare Kosten können nicht gesondert geltend gemacht werden</w:t>
            </w:r>
            <w:r w:rsidR="003135AE">
              <w:rPr>
                <w:rFonts w:cs="Arial"/>
              </w:rPr>
              <w:t>, es sei denn, es ist etwas anderes vereinbart</w:t>
            </w:r>
            <w:r w:rsidRPr="00FA75D8">
              <w:rPr>
                <w:rFonts w:cs="Arial"/>
              </w:rPr>
              <w:t xml:space="preserve">. Kalkulationsfehler gehen zu Lasten des Kalkulierenden. §§ </w:t>
            </w:r>
            <w:r w:rsidR="003135AE">
              <w:rPr>
                <w:rFonts w:cs="Arial"/>
              </w:rPr>
              <w:t xml:space="preserve">412, </w:t>
            </w:r>
            <w:r w:rsidRPr="00FA75D8">
              <w:rPr>
                <w:rFonts w:cs="Arial"/>
              </w:rPr>
              <w:t>418, 419, 491, 492 588 bis 595 HGB und vergleichbare Regelungen aus internationalen Übereinkommen bleiben unberührt.</w:t>
            </w:r>
          </w:p>
        </w:tc>
      </w:tr>
      <w:tr w:rsidR="00FA75D8" w:rsidRPr="00687E2A" w:rsidTr="00F644EB">
        <w:trPr>
          <w:gridAfter w:val="1"/>
          <w:wAfter w:w="14" w:type="pct"/>
        </w:trPr>
        <w:tc>
          <w:tcPr>
            <w:tcW w:w="466"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b/>
                <w:sz w:val="22"/>
                <w:szCs w:val="22"/>
                <w:lang w:eastAsia="en-US"/>
              </w:rPr>
              <w:t>17.</w:t>
            </w:r>
          </w:p>
        </w:tc>
        <w:tc>
          <w:tcPr>
            <w:tcW w:w="4520" w:type="pct"/>
          </w:tcPr>
          <w:p w:rsidR="00FA75D8" w:rsidRPr="00FA75D8" w:rsidRDefault="00FA75D8" w:rsidP="00FA75D8">
            <w:pPr>
              <w:spacing w:before="240" w:after="240" w:line="276" w:lineRule="auto"/>
              <w:rPr>
                <w:rFonts w:cs="Arial"/>
                <w:b/>
              </w:rPr>
            </w:pPr>
            <w:r w:rsidRPr="00FA75D8">
              <w:rPr>
                <w:rFonts w:cs="Arial"/>
                <w:b/>
              </w:rPr>
              <w:t>Aufwendungs- und Freistellungsansprüche</w:t>
            </w:r>
          </w:p>
        </w:tc>
      </w:tr>
      <w:tr w:rsidR="00FA75D8" w:rsidRPr="004B2A8F" w:rsidTr="00F644EB">
        <w:trPr>
          <w:gridAfter w:val="1"/>
          <w:wAfter w:w="14" w:type="pct"/>
        </w:trPr>
        <w:tc>
          <w:tcPr>
            <w:tcW w:w="466"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17.1</w:t>
            </w:r>
          </w:p>
        </w:tc>
        <w:tc>
          <w:tcPr>
            <w:tcW w:w="4520" w:type="pct"/>
          </w:tcPr>
          <w:p w:rsidR="00FA75D8" w:rsidRPr="00FA75D8" w:rsidRDefault="00FA75D8" w:rsidP="00CA1E88">
            <w:pPr>
              <w:spacing w:before="240" w:after="240" w:line="276" w:lineRule="auto"/>
              <w:rPr>
                <w:rFonts w:cs="Arial"/>
              </w:rPr>
            </w:pPr>
            <w:r w:rsidRPr="00FA75D8">
              <w:rPr>
                <w:rFonts w:cs="Arial"/>
              </w:rPr>
              <w:t xml:space="preserve">Der Spediteur hat Anspruch auf Ersatz der Aufwendungen, die er den Umständen nach für erforderlich halten durfte und nicht zu vertreten hat, insbesondere Beiträge zu </w:t>
            </w:r>
            <w:proofErr w:type="spellStart"/>
            <w:r w:rsidRPr="00FA75D8">
              <w:rPr>
                <w:rFonts w:cs="Arial"/>
              </w:rPr>
              <w:t>Havereiverfahren</w:t>
            </w:r>
            <w:proofErr w:type="spellEnd"/>
            <w:r w:rsidRPr="00FA75D8">
              <w:rPr>
                <w:rFonts w:cs="Arial"/>
              </w:rPr>
              <w:t xml:space="preserve">, </w:t>
            </w:r>
            <w:proofErr w:type="spellStart"/>
            <w:r w:rsidRPr="00FA75D8">
              <w:rPr>
                <w:rFonts w:cs="Arial"/>
              </w:rPr>
              <w:t>Detention</w:t>
            </w:r>
            <w:proofErr w:type="spellEnd"/>
            <w:r w:rsidRPr="00FA75D8">
              <w:rPr>
                <w:rFonts w:cs="Arial"/>
              </w:rPr>
              <w:t>- oder Demurrage-Kosten, Nachverpackungen zum Schutz des Gutes.</w:t>
            </w:r>
          </w:p>
        </w:tc>
      </w:tr>
      <w:tr w:rsidR="00FA75D8" w:rsidRPr="00687E2A" w:rsidTr="00F644EB">
        <w:trPr>
          <w:gridAfter w:val="1"/>
          <w:wAfter w:w="14" w:type="pct"/>
        </w:trPr>
        <w:tc>
          <w:tcPr>
            <w:tcW w:w="466"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17.2</w:t>
            </w:r>
          </w:p>
        </w:tc>
        <w:tc>
          <w:tcPr>
            <w:tcW w:w="4520" w:type="pct"/>
          </w:tcPr>
          <w:p w:rsidR="00FA75D8" w:rsidRPr="00FA75D8" w:rsidRDefault="00FA75D8" w:rsidP="003135AE">
            <w:pPr>
              <w:spacing w:before="240" w:after="240" w:line="276" w:lineRule="auto"/>
              <w:rPr>
                <w:rFonts w:cs="Arial"/>
              </w:rPr>
            </w:pPr>
            <w:r w:rsidRPr="00FA75D8">
              <w:rPr>
                <w:rFonts w:cs="Arial"/>
              </w:rPr>
              <w:t>Wenn der Auftraggeber den Spediteur beauftragt, Gut in Empfang zu nehmen und bei der Ablieferung an den Spediteur Frachten, Wertnachnahmen, Zölle, Steuern oder sonstige Abgaben oder Sp</w:t>
            </w:r>
            <w:r w:rsidR="00CA1E88">
              <w:rPr>
                <w:rFonts w:cs="Arial"/>
              </w:rPr>
              <w:t xml:space="preserve">esen gefordert werden, ist der </w:t>
            </w:r>
            <w:r w:rsidRPr="00FA75D8">
              <w:rPr>
                <w:rFonts w:cs="Arial"/>
              </w:rPr>
              <w:t>Spediteur berechtigt, aber nicht verpflichtet, diese – soweit er sie den Umständen nach für erforderlich halten durfte – auszulegen und vom Auftraggeber Erstattung zu verlangen, es sei denn, es ist etwas anderes vereinbart worden.</w:t>
            </w:r>
          </w:p>
        </w:tc>
      </w:tr>
      <w:tr w:rsidR="00FA75D8" w:rsidRPr="00CC74AF" w:rsidTr="00F644EB">
        <w:trPr>
          <w:gridAfter w:val="1"/>
          <w:wAfter w:w="14" w:type="pct"/>
        </w:trPr>
        <w:tc>
          <w:tcPr>
            <w:tcW w:w="466"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17.3</w:t>
            </w:r>
          </w:p>
        </w:tc>
        <w:tc>
          <w:tcPr>
            <w:tcW w:w="4520" w:type="pct"/>
          </w:tcPr>
          <w:p w:rsidR="00FA75D8" w:rsidRPr="00FA75D8" w:rsidRDefault="00FA75D8" w:rsidP="00FA75D8">
            <w:pPr>
              <w:spacing w:before="240" w:after="240" w:line="276" w:lineRule="auto"/>
              <w:rPr>
                <w:rFonts w:cs="Arial"/>
              </w:rPr>
            </w:pPr>
            <w:r w:rsidRPr="00FA75D8">
              <w:rPr>
                <w:rFonts w:cs="Arial"/>
              </w:rPr>
              <w:t xml:space="preserve">Von Aufwendungen wie Frachtforderungen, Beiträgen zu </w:t>
            </w:r>
            <w:proofErr w:type="spellStart"/>
            <w:r w:rsidRPr="00FA75D8">
              <w:rPr>
                <w:rFonts w:cs="Arial"/>
              </w:rPr>
              <w:t>Havereiverfahren</w:t>
            </w:r>
            <w:proofErr w:type="spellEnd"/>
            <w:r w:rsidRPr="00FA75D8">
              <w:rPr>
                <w:rFonts w:cs="Arial"/>
              </w:rPr>
              <w:t>, Zöllen, Steuern und sonstigen Abgaben, die an den Spediteur, insbesondere als Verf</w:t>
            </w:r>
            <w:r w:rsidRPr="00FA75D8">
              <w:rPr>
                <w:rFonts w:cs="Arial"/>
              </w:rPr>
              <w:t>ü</w:t>
            </w:r>
            <w:r w:rsidRPr="00FA75D8">
              <w:rPr>
                <w:rFonts w:cs="Arial"/>
              </w:rPr>
              <w:t>gungsberechtigten oder als Besitzer fremden Gutes gestellt werden, hat der Au</w:t>
            </w:r>
            <w:r w:rsidRPr="00FA75D8">
              <w:rPr>
                <w:rFonts w:cs="Arial"/>
              </w:rPr>
              <w:t>f</w:t>
            </w:r>
            <w:r w:rsidRPr="00FA75D8">
              <w:rPr>
                <w:rFonts w:cs="Arial"/>
              </w:rPr>
              <w:t xml:space="preserve">traggeber den Spediteur auf Aufforderung zu befreien, wenn sie der Spediteur nicht </w:t>
            </w:r>
            <w:r w:rsidRPr="00FA75D8">
              <w:rPr>
                <w:rFonts w:cs="Arial"/>
              </w:rPr>
              <w:lastRenderedPageBreak/>
              <w:t>zu vertreten hat.</w:t>
            </w:r>
          </w:p>
        </w:tc>
      </w:tr>
      <w:tr w:rsidR="00FA75D8" w:rsidRPr="005266CD" w:rsidTr="00F644EB">
        <w:trPr>
          <w:gridAfter w:val="1"/>
          <w:wAfter w:w="14" w:type="pct"/>
        </w:trPr>
        <w:tc>
          <w:tcPr>
            <w:tcW w:w="466" w:type="pct"/>
          </w:tcPr>
          <w:p w:rsidR="00FA75D8" w:rsidRPr="00FA75D8" w:rsidRDefault="00FA75D8" w:rsidP="00FA75D8">
            <w:pPr>
              <w:spacing w:before="240" w:after="240" w:line="276" w:lineRule="auto"/>
              <w:rPr>
                <w:rFonts w:cs="Arial"/>
                <w:b/>
              </w:rPr>
            </w:pPr>
            <w:r w:rsidRPr="00FA75D8">
              <w:rPr>
                <w:rFonts w:cs="Arial"/>
                <w:b/>
              </w:rPr>
              <w:lastRenderedPageBreak/>
              <w:t>18.</w:t>
            </w:r>
          </w:p>
        </w:tc>
        <w:tc>
          <w:tcPr>
            <w:tcW w:w="4520" w:type="pct"/>
          </w:tcPr>
          <w:p w:rsidR="00FA75D8" w:rsidRPr="00FA75D8" w:rsidRDefault="00FA75D8" w:rsidP="00FA75D8">
            <w:pPr>
              <w:spacing w:before="240" w:after="240" w:line="276" w:lineRule="auto"/>
              <w:rPr>
                <w:rFonts w:cs="Arial"/>
                <w:b/>
              </w:rPr>
            </w:pPr>
            <w:r w:rsidRPr="00FA75D8">
              <w:rPr>
                <w:rFonts w:cs="Arial"/>
                <w:b/>
              </w:rPr>
              <w:t>Rechnungen, fremde Währungen</w:t>
            </w:r>
          </w:p>
        </w:tc>
      </w:tr>
      <w:tr w:rsidR="00FA75D8" w:rsidRPr="00687E2A"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18.1</w:t>
            </w:r>
          </w:p>
        </w:tc>
        <w:tc>
          <w:tcPr>
            <w:tcW w:w="4520" w:type="pct"/>
          </w:tcPr>
          <w:p w:rsidR="00FA75D8" w:rsidRPr="00FA75D8" w:rsidRDefault="00FA75D8" w:rsidP="00FA75D8">
            <w:pPr>
              <w:spacing w:before="240" w:after="240" w:line="276" w:lineRule="auto"/>
              <w:rPr>
                <w:rFonts w:cs="Arial"/>
              </w:rPr>
            </w:pPr>
            <w:r w:rsidRPr="00FA75D8">
              <w:rPr>
                <w:rFonts w:cs="Arial"/>
              </w:rPr>
              <w:t>Vergütungsansprüche des Spediteurs erfordern</w:t>
            </w:r>
            <w:r w:rsidR="00EC45AE">
              <w:rPr>
                <w:rFonts w:cs="Arial"/>
              </w:rPr>
              <w:t xml:space="preserve"> </w:t>
            </w:r>
            <w:r w:rsidRPr="00FA75D8">
              <w:rPr>
                <w:rFonts w:cs="Arial"/>
              </w:rPr>
              <w:t>den Zugang einer den gesetzlichen Anforderungen genügenden Rechnung oder Zahlungsaufstellung. Mangels abwe</w:t>
            </w:r>
            <w:r w:rsidRPr="00FA75D8">
              <w:rPr>
                <w:rFonts w:cs="Arial"/>
              </w:rPr>
              <w:t>i</w:t>
            </w:r>
            <w:r w:rsidRPr="00FA75D8">
              <w:rPr>
                <w:rFonts w:cs="Arial"/>
              </w:rPr>
              <w:t>chender Vereinbarung erfordert die Fälligkeit bei unstreitiger Ablieferung nicht die Vorlage eines Ablieferungsnachweises.</w:t>
            </w:r>
          </w:p>
        </w:tc>
      </w:tr>
      <w:tr w:rsidR="00FA75D8" w:rsidRPr="00687E2A" w:rsidTr="00F644EB">
        <w:trPr>
          <w:gridAfter w:val="1"/>
          <w:wAfter w:w="14" w:type="pct"/>
        </w:trPr>
        <w:tc>
          <w:tcPr>
            <w:tcW w:w="466"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18.2</w:t>
            </w:r>
          </w:p>
        </w:tc>
        <w:tc>
          <w:tcPr>
            <w:tcW w:w="4520" w:type="pct"/>
          </w:tcPr>
          <w:p w:rsidR="00FA75D8" w:rsidRPr="00FA75D8" w:rsidRDefault="00FA75D8" w:rsidP="00EC45AE">
            <w:pPr>
              <w:spacing w:before="240" w:after="240" w:line="276" w:lineRule="auto"/>
              <w:rPr>
                <w:rFonts w:cs="Arial"/>
              </w:rPr>
            </w:pPr>
            <w:r w:rsidRPr="00FA75D8">
              <w:rPr>
                <w:rFonts w:cs="Arial"/>
              </w:rPr>
              <w:t xml:space="preserve">Der Spediteur ist berechtigt, von ausländischen Auftraggebern oder Empfängern nach seiner Wahl Zahlung in ihrer Landeswährung oder </w:t>
            </w:r>
            <w:r w:rsidR="00EC45AE">
              <w:rPr>
                <w:rFonts w:cs="Arial"/>
              </w:rPr>
              <w:t>in Euro</w:t>
            </w:r>
            <w:r w:rsidRPr="00FA75D8">
              <w:rPr>
                <w:rFonts w:cs="Arial"/>
              </w:rPr>
              <w:t xml:space="preserve"> zu verlangen.</w:t>
            </w:r>
          </w:p>
        </w:tc>
      </w:tr>
      <w:tr w:rsidR="00FA75D8" w:rsidRPr="00687E2A" w:rsidTr="00F644EB">
        <w:trPr>
          <w:gridAfter w:val="1"/>
          <w:wAfter w:w="14" w:type="pct"/>
        </w:trPr>
        <w:tc>
          <w:tcPr>
            <w:tcW w:w="466"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18.3</w:t>
            </w:r>
          </w:p>
        </w:tc>
        <w:tc>
          <w:tcPr>
            <w:tcW w:w="4520" w:type="pct"/>
          </w:tcPr>
          <w:p w:rsidR="00FA75D8" w:rsidRPr="00FA75D8" w:rsidRDefault="00FA75D8" w:rsidP="00EC45AE">
            <w:pPr>
              <w:spacing w:before="240" w:after="240" w:line="276" w:lineRule="auto"/>
              <w:rPr>
                <w:rFonts w:cs="Arial"/>
              </w:rPr>
            </w:pPr>
            <w:r w:rsidRPr="00FA75D8">
              <w:rPr>
                <w:rFonts w:cs="Arial"/>
              </w:rPr>
              <w:t xml:space="preserve">Schuldet der Spediteur fremde Währung oder legt er fremde Währung aus, so ist er berechtigt, entweder </w:t>
            </w:r>
            <w:r w:rsidR="00EC45AE">
              <w:rPr>
                <w:rFonts w:cs="Arial"/>
              </w:rPr>
              <w:t>Zahlung in der fremden Währung oder in Euro</w:t>
            </w:r>
            <w:r w:rsidRPr="00FA75D8">
              <w:rPr>
                <w:rFonts w:cs="Arial"/>
              </w:rPr>
              <w:t xml:space="preserve"> zu verlangen. Verlangt er </w:t>
            </w:r>
            <w:r w:rsidR="00EC45AE">
              <w:rPr>
                <w:rFonts w:cs="Arial"/>
              </w:rPr>
              <w:t>Zahlung in Euro</w:t>
            </w:r>
            <w:r w:rsidRPr="00FA75D8">
              <w:rPr>
                <w:rFonts w:cs="Arial"/>
              </w:rPr>
              <w:t>, so erfolgt die Umrechnung zu dem am Tage der Za</w:t>
            </w:r>
            <w:r w:rsidRPr="00FA75D8">
              <w:rPr>
                <w:rFonts w:cs="Arial"/>
              </w:rPr>
              <w:t>h</w:t>
            </w:r>
            <w:r w:rsidRPr="00FA75D8">
              <w:rPr>
                <w:rFonts w:cs="Arial"/>
              </w:rPr>
              <w:t>lung des Spediteurs amtlich festgesetzten Kurs, den der Spediteur nachzuweisen hat.</w:t>
            </w:r>
          </w:p>
        </w:tc>
      </w:tr>
      <w:tr w:rsidR="00FA75D8" w:rsidRPr="00CC74AF" w:rsidTr="00F644EB">
        <w:trPr>
          <w:gridAfter w:val="1"/>
          <w:wAfter w:w="14" w:type="pct"/>
        </w:trPr>
        <w:tc>
          <w:tcPr>
            <w:tcW w:w="466" w:type="pct"/>
          </w:tcPr>
          <w:p w:rsidR="00FA75D8" w:rsidRPr="00FA75D8" w:rsidRDefault="00FA75D8" w:rsidP="00FA75D8">
            <w:pPr>
              <w:spacing w:before="240" w:after="240" w:line="276" w:lineRule="auto"/>
              <w:rPr>
                <w:rFonts w:cs="Arial"/>
              </w:rPr>
            </w:pPr>
            <w:r w:rsidRPr="00FA75D8">
              <w:rPr>
                <w:rFonts w:cs="Arial"/>
              </w:rPr>
              <w:t>18.4</w:t>
            </w:r>
          </w:p>
        </w:tc>
        <w:tc>
          <w:tcPr>
            <w:tcW w:w="4520" w:type="pct"/>
          </w:tcPr>
          <w:p w:rsidR="00FA75D8" w:rsidRPr="00FA75D8" w:rsidRDefault="00FA75D8" w:rsidP="00FA75D8">
            <w:pPr>
              <w:spacing w:before="240" w:after="240" w:line="276" w:lineRule="auto"/>
              <w:rPr>
                <w:rFonts w:cs="Arial"/>
                <w:bCs/>
              </w:rPr>
            </w:pPr>
            <w:r w:rsidRPr="00FA75D8">
              <w:rPr>
                <w:rFonts w:cs="Arial"/>
                <w:bCs/>
              </w:rPr>
              <w:t xml:space="preserve">Eine Zahlungsabwicklung im Gutschriftenverfahren ist ausdrücklich zu vereinbaren. Im Zweifel hat der Auftraggeber Gutschriften nach Leistungserbringung sofort zu erteilen. </w:t>
            </w:r>
            <w:r w:rsidRPr="00FA75D8">
              <w:rPr>
                <w:rFonts w:cs="Arial"/>
              </w:rPr>
              <w:t>Ziff. 18.1 Satz 1 findet auf das Gutschriftenverfahren keine Anwendung.</w:t>
            </w:r>
          </w:p>
        </w:tc>
      </w:tr>
      <w:tr w:rsidR="00CA1E88" w:rsidRPr="00CA1E88" w:rsidTr="00F644EB">
        <w:trPr>
          <w:gridAfter w:val="1"/>
          <w:wAfter w:w="14" w:type="pct"/>
        </w:trPr>
        <w:tc>
          <w:tcPr>
            <w:tcW w:w="466" w:type="pct"/>
          </w:tcPr>
          <w:p w:rsidR="00CA1E88" w:rsidRPr="00CA1E88" w:rsidRDefault="00CA1E88" w:rsidP="00FA75D8">
            <w:pPr>
              <w:spacing w:before="240" w:after="240" w:line="276" w:lineRule="auto"/>
              <w:rPr>
                <w:rFonts w:cs="Arial"/>
                <w:b/>
              </w:rPr>
            </w:pPr>
            <w:r>
              <w:rPr>
                <w:rFonts w:cs="Arial"/>
                <w:b/>
              </w:rPr>
              <w:t>19.</w:t>
            </w:r>
          </w:p>
        </w:tc>
        <w:tc>
          <w:tcPr>
            <w:tcW w:w="4520" w:type="pct"/>
          </w:tcPr>
          <w:p w:rsidR="00CA1E88" w:rsidRPr="00CA1E88" w:rsidRDefault="00CA1E88" w:rsidP="00FA75D8">
            <w:pPr>
              <w:spacing w:before="240" w:after="240" w:line="276" w:lineRule="auto"/>
              <w:rPr>
                <w:rFonts w:cs="Arial"/>
                <w:b/>
              </w:rPr>
            </w:pPr>
            <w:r>
              <w:rPr>
                <w:rFonts w:cs="Arial"/>
                <w:b/>
              </w:rPr>
              <w:t>Aufrechnung, Zurückbehaltung</w:t>
            </w:r>
          </w:p>
        </w:tc>
      </w:tr>
      <w:tr w:rsidR="00FA75D8" w:rsidRPr="00687E2A" w:rsidTr="00F644EB">
        <w:trPr>
          <w:gridAfter w:val="1"/>
          <w:wAfter w:w="14" w:type="pct"/>
        </w:trPr>
        <w:tc>
          <w:tcPr>
            <w:tcW w:w="466" w:type="pct"/>
          </w:tcPr>
          <w:p w:rsidR="00FA75D8" w:rsidRPr="00FA75D8" w:rsidRDefault="00FA75D8" w:rsidP="00FA75D8">
            <w:pPr>
              <w:spacing w:before="240" w:after="240" w:line="276" w:lineRule="auto"/>
              <w:rPr>
                <w:rFonts w:cs="Arial"/>
              </w:rPr>
            </w:pPr>
          </w:p>
        </w:tc>
        <w:tc>
          <w:tcPr>
            <w:tcW w:w="4520" w:type="pct"/>
          </w:tcPr>
          <w:p w:rsidR="00FA75D8" w:rsidRPr="00FA75D8" w:rsidRDefault="00FA75D8" w:rsidP="00FA75D8">
            <w:pPr>
              <w:spacing w:before="240" w:after="240" w:line="276" w:lineRule="auto"/>
              <w:rPr>
                <w:rFonts w:cs="Arial"/>
              </w:rPr>
            </w:pPr>
            <w:r w:rsidRPr="00FA75D8">
              <w:rPr>
                <w:rFonts w:cs="Arial"/>
              </w:rPr>
              <w:t>Gegenüber Ansprüchen aus dem Verkehrsvertrag und damit zusammenhängenden außervertraglichen Ansprüchen ist eine Aufrechnung oder Zurückbehaltung nur z</w:t>
            </w:r>
            <w:r w:rsidRPr="00FA75D8">
              <w:rPr>
                <w:rFonts w:cs="Arial"/>
              </w:rPr>
              <w:t>u</w:t>
            </w:r>
            <w:r w:rsidRPr="00FA75D8">
              <w:rPr>
                <w:rFonts w:cs="Arial"/>
              </w:rPr>
              <w:t>lässig, wenn der Gegenanspruch fällig, unbestritten, entscheidungsreif oder recht</w:t>
            </w:r>
            <w:r w:rsidRPr="00FA75D8">
              <w:rPr>
                <w:rFonts w:cs="Arial"/>
              </w:rPr>
              <w:t>s</w:t>
            </w:r>
            <w:r w:rsidRPr="00FA75D8">
              <w:rPr>
                <w:rFonts w:cs="Arial"/>
              </w:rPr>
              <w:t>kräftig festgestellt ist.</w:t>
            </w:r>
          </w:p>
        </w:tc>
      </w:tr>
    </w:tbl>
    <w:p w:rsidR="00F644EB" w:rsidRDefault="00F644EB">
      <w:r>
        <w:br w:type="page"/>
      </w:r>
    </w:p>
    <w:tbl>
      <w:tblPr>
        <w:tblStyle w:val="Tabellenraster"/>
        <w:tblpPr w:leftFromText="141" w:rightFromText="141" w:vertAnchor="text" w:tblpX="41" w:tblpY="1"/>
        <w:tblOverlap w:val="never"/>
        <w:tblW w:w="5005" w:type="pct"/>
        <w:tblLayout w:type="fixed"/>
        <w:tblLook w:val="04A0" w:firstRow="1" w:lastRow="0" w:firstColumn="1" w:lastColumn="0" w:noHBand="0" w:noVBand="1"/>
      </w:tblPr>
      <w:tblGrid>
        <w:gridCol w:w="870"/>
        <w:gridCol w:w="8425"/>
      </w:tblGrid>
      <w:tr w:rsidR="00FA75D8" w:rsidRPr="00BF744C" w:rsidTr="00F644EB">
        <w:tc>
          <w:tcPr>
            <w:tcW w:w="468"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b/>
                <w:sz w:val="22"/>
                <w:szCs w:val="22"/>
                <w:lang w:eastAsia="en-US"/>
              </w:rPr>
              <w:lastRenderedPageBreak/>
              <w:t>20.</w:t>
            </w:r>
          </w:p>
        </w:tc>
        <w:tc>
          <w:tcPr>
            <w:tcW w:w="4532" w:type="pct"/>
          </w:tcPr>
          <w:p w:rsidR="00FA75D8" w:rsidRPr="00FA75D8" w:rsidRDefault="00FA75D8" w:rsidP="00FA75D8">
            <w:pPr>
              <w:spacing w:before="240" w:after="240" w:line="276" w:lineRule="auto"/>
              <w:rPr>
                <w:rFonts w:cs="Arial"/>
                <w:b/>
              </w:rPr>
            </w:pPr>
            <w:r w:rsidRPr="00FA75D8">
              <w:rPr>
                <w:rFonts w:cs="Arial"/>
                <w:b/>
              </w:rPr>
              <w:t>Pfand- und Zurückbehaltungsrecht</w:t>
            </w:r>
          </w:p>
        </w:tc>
      </w:tr>
      <w:tr w:rsidR="00FA75D8" w:rsidRPr="00687E2A" w:rsidTr="00F644EB">
        <w:tc>
          <w:tcPr>
            <w:tcW w:w="468"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20.1</w:t>
            </w:r>
          </w:p>
        </w:tc>
        <w:tc>
          <w:tcPr>
            <w:tcW w:w="4532" w:type="pct"/>
          </w:tcPr>
          <w:p w:rsidR="00FA75D8" w:rsidRPr="00FA75D8" w:rsidRDefault="00FA75D8" w:rsidP="00FA75D8">
            <w:pPr>
              <w:spacing w:before="240" w:after="240" w:line="276" w:lineRule="auto"/>
              <w:rPr>
                <w:rFonts w:cs="Arial"/>
                <w:bCs/>
              </w:rPr>
            </w:pPr>
            <w:r w:rsidRPr="00FA75D8">
              <w:rPr>
                <w:rFonts w:cs="Arial"/>
                <w:bCs/>
              </w:rPr>
              <w:t>Zur Absicherung seiner Forderungen aus verkehrsvertraglichen Leistungen darf der Spediteur sich auf die ihm zustehenden gesetzlichen Pfand- und Zurückbehaltung</w:t>
            </w:r>
            <w:r w:rsidRPr="00FA75D8">
              <w:rPr>
                <w:rFonts w:cs="Arial"/>
                <w:bCs/>
              </w:rPr>
              <w:t>s</w:t>
            </w:r>
            <w:r w:rsidRPr="00FA75D8">
              <w:rPr>
                <w:rFonts w:cs="Arial"/>
                <w:bCs/>
              </w:rPr>
              <w:t>rechte berufen.</w:t>
            </w:r>
          </w:p>
        </w:tc>
      </w:tr>
      <w:tr w:rsidR="00FA75D8" w:rsidRPr="00CC74AF" w:rsidTr="00F644EB">
        <w:tc>
          <w:tcPr>
            <w:tcW w:w="468"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20.2</w:t>
            </w:r>
          </w:p>
        </w:tc>
        <w:tc>
          <w:tcPr>
            <w:tcW w:w="4532" w:type="pct"/>
          </w:tcPr>
          <w:p w:rsidR="00FA75D8" w:rsidRPr="00FA75D8" w:rsidRDefault="00FA75D8" w:rsidP="00FA75D8">
            <w:pPr>
              <w:autoSpaceDE w:val="0"/>
              <w:autoSpaceDN w:val="0"/>
              <w:adjustRightInd w:val="0"/>
              <w:spacing w:before="240" w:after="240" w:line="276" w:lineRule="auto"/>
              <w:rPr>
                <w:rFonts w:cs="Arial"/>
              </w:rPr>
            </w:pPr>
            <w:r w:rsidRPr="00FA75D8">
              <w:rPr>
                <w:rFonts w:cs="Arial"/>
              </w:rPr>
              <w:t>Die Pfandverwertung erfolgt nach den gesetzlichen Bestimmungen mit der Maßg</w:t>
            </w:r>
            <w:r w:rsidRPr="00FA75D8">
              <w:rPr>
                <w:rFonts w:cs="Arial"/>
              </w:rPr>
              <w:t>a</w:t>
            </w:r>
            <w:r w:rsidRPr="00FA75D8">
              <w:rPr>
                <w:rFonts w:cs="Arial"/>
              </w:rPr>
              <w:t>be, dass</w:t>
            </w:r>
          </w:p>
        </w:tc>
      </w:tr>
      <w:tr w:rsidR="00FA75D8" w:rsidRPr="00CC74AF" w:rsidTr="00F644EB">
        <w:tc>
          <w:tcPr>
            <w:tcW w:w="468"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20.2.1</w:t>
            </w:r>
          </w:p>
        </w:tc>
        <w:tc>
          <w:tcPr>
            <w:tcW w:w="4532" w:type="pct"/>
          </w:tcPr>
          <w:p w:rsidR="00FA75D8" w:rsidRPr="00FA75D8" w:rsidRDefault="00FA75D8" w:rsidP="00FA75D8">
            <w:pPr>
              <w:autoSpaceDE w:val="0"/>
              <w:autoSpaceDN w:val="0"/>
              <w:adjustRightInd w:val="0"/>
              <w:spacing w:before="240" w:after="240" w:line="276" w:lineRule="auto"/>
              <w:rPr>
                <w:rFonts w:cs="Arial"/>
              </w:rPr>
            </w:pPr>
            <w:r w:rsidRPr="00FA75D8">
              <w:rPr>
                <w:rFonts w:cs="Arial"/>
              </w:rPr>
              <w:t>bei Ausübung des gesetzlichen Pfandrechts des Frachtführers oder Verfrachters die Androhung des Pfandverkaufs und die erforderlichen Benachrichtigungen an den Empfänger zu richten sind,</w:t>
            </w:r>
          </w:p>
        </w:tc>
      </w:tr>
      <w:tr w:rsidR="00FA75D8" w:rsidRPr="009956E1" w:rsidTr="00F644EB">
        <w:tc>
          <w:tcPr>
            <w:tcW w:w="468"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20.2.2</w:t>
            </w:r>
          </w:p>
        </w:tc>
        <w:tc>
          <w:tcPr>
            <w:tcW w:w="4532" w:type="pct"/>
          </w:tcPr>
          <w:p w:rsidR="00FA75D8" w:rsidRPr="00FA75D8" w:rsidRDefault="00FA75D8" w:rsidP="00FA75D8">
            <w:pPr>
              <w:spacing w:before="240" w:after="240" w:line="276" w:lineRule="auto"/>
              <w:rPr>
                <w:rFonts w:cs="Arial"/>
              </w:rPr>
            </w:pPr>
            <w:r w:rsidRPr="00FA75D8">
              <w:rPr>
                <w:rFonts w:cs="Arial"/>
              </w:rPr>
              <w:t>an die Stelle der in § 1234 BGB bestimmten Frist von einem Monat die von einer Woche tritt.</w:t>
            </w:r>
          </w:p>
        </w:tc>
      </w:tr>
      <w:tr w:rsidR="00FA75D8" w:rsidRPr="00CC74AF" w:rsidTr="00F644EB">
        <w:tc>
          <w:tcPr>
            <w:tcW w:w="468" w:type="pct"/>
          </w:tcPr>
          <w:p w:rsidR="00FA75D8" w:rsidRPr="00FA75D8" w:rsidRDefault="00FA75D8" w:rsidP="00FA75D8">
            <w:pPr>
              <w:pStyle w:val="Funotentext"/>
              <w:spacing w:before="240" w:after="240" w:line="276" w:lineRule="auto"/>
              <w:rPr>
                <w:rFonts w:cs="Arial"/>
                <w:sz w:val="22"/>
                <w:szCs w:val="22"/>
                <w:lang w:eastAsia="en-US"/>
              </w:rPr>
            </w:pPr>
            <w:r w:rsidRPr="00FA75D8">
              <w:rPr>
                <w:rFonts w:cs="Arial"/>
                <w:sz w:val="22"/>
                <w:szCs w:val="22"/>
                <w:lang w:eastAsia="en-US"/>
              </w:rPr>
              <w:t>20.3</w:t>
            </w:r>
          </w:p>
        </w:tc>
        <w:tc>
          <w:tcPr>
            <w:tcW w:w="4532" w:type="pct"/>
          </w:tcPr>
          <w:p w:rsidR="00FA75D8" w:rsidRPr="00FA75D8" w:rsidRDefault="00FA75D8" w:rsidP="00FA75D8">
            <w:pPr>
              <w:spacing w:before="240" w:after="240" w:line="276" w:lineRule="auto"/>
              <w:rPr>
                <w:rFonts w:cs="Arial"/>
              </w:rPr>
            </w:pPr>
            <w:r w:rsidRPr="00FA75D8">
              <w:rPr>
                <w:rFonts w:cs="Arial"/>
              </w:rPr>
              <w:t>Der Auftraggeber ist berechtigt, die Ausübung des Pfandrechts zu untersagen, wenn er dem Spediteur ein hinsichtlich seiner Forderungen gleichwertiges Sich</w:t>
            </w:r>
            <w:r w:rsidRPr="00FA75D8">
              <w:rPr>
                <w:rFonts w:cs="Arial"/>
              </w:rPr>
              <w:t>e</w:t>
            </w:r>
            <w:r w:rsidRPr="00FA75D8">
              <w:rPr>
                <w:rFonts w:cs="Arial"/>
              </w:rPr>
              <w:t>rungsmittel (</w:t>
            </w:r>
            <w:r w:rsidR="007E0FCF">
              <w:rPr>
                <w:rFonts w:cs="Arial"/>
              </w:rPr>
              <w:t>z. B.</w:t>
            </w:r>
            <w:r w:rsidRPr="00FA75D8">
              <w:rPr>
                <w:rFonts w:cs="Arial"/>
              </w:rPr>
              <w:t xml:space="preserve"> selbstschuldnerische Bankbürgschaft) einräumt.</w:t>
            </w:r>
          </w:p>
        </w:tc>
      </w:tr>
      <w:tr w:rsidR="00FA75D8" w:rsidRPr="00C54B19" w:rsidTr="00F644EB">
        <w:tc>
          <w:tcPr>
            <w:tcW w:w="468" w:type="pct"/>
          </w:tcPr>
          <w:p w:rsidR="00FA75D8" w:rsidRPr="00FA75D8" w:rsidRDefault="00FA75D8" w:rsidP="00FA75D8">
            <w:pPr>
              <w:spacing w:before="240" w:after="240" w:line="276" w:lineRule="auto"/>
              <w:rPr>
                <w:rFonts w:cs="Arial"/>
              </w:rPr>
            </w:pPr>
            <w:r w:rsidRPr="00FA75D8">
              <w:rPr>
                <w:rFonts w:cs="Arial"/>
                <w:b/>
              </w:rPr>
              <w:t>21.</w:t>
            </w:r>
          </w:p>
        </w:tc>
        <w:tc>
          <w:tcPr>
            <w:tcW w:w="4532" w:type="pct"/>
          </w:tcPr>
          <w:p w:rsidR="00FA75D8" w:rsidRPr="00FA75D8" w:rsidRDefault="00FA75D8" w:rsidP="00FA75D8">
            <w:pPr>
              <w:spacing w:before="240" w:after="240" w:line="276" w:lineRule="auto"/>
              <w:rPr>
                <w:rFonts w:cs="Arial"/>
                <w:b/>
              </w:rPr>
            </w:pPr>
            <w:r w:rsidRPr="00FA75D8">
              <w:rPr>
                <w:rFonts w:cs="Arial"/>
                <w:b/>
              </w:rPr>
              <w:t>Versicherung des Gutes</w:t>
            </w:r>
          </w:p>
        </w:tc>
      </w:tr>
      <w:tr w:rsidR="00FA75D8" w:rsidRPr="00B24A80" w:rsidTr="00F644EB">
        <w:tc>
          <w:tcPr>
            <w:tcW w:w="468" w:type="pct"/>
          </w:tcPr>
          <w:p w:rsidR="00FA75D8" w:rsidRPr="00FA75D8" w:rsidRDefault="00FA75D8" w:rsidP="00FA75D8">
            <w:pPr>
              <w:spacing w:before="240" w:after="240" w:line="276" w:lineRule="auto"/>
              <w:rPr>
                <w:rFonts w:cs="Arial"/>
              </w:rPr>
            </w:pPr>
            <w:r w:rsidRPr="00FA75D8">
              <w:rPr>
                <w:rFonts w:cs="Arial"/>
              </w:rPr>
              <w:t>21.1</w:t>
            </w:r>
          </w:p>
        </w:tc>
        <w:tc>
          <w:tcPr>
            <w:tcW w:w="4532" w:type="pct"/>
          </w:tcPr>
          <w:p w:rsidR="00FA75D8" w:rsidRPr="00FA75D8" w:rsidRDefault="00FA75D8" w:rsidP="004B1ADB">
            <w:pPr>
              <w:spacing w:before="240" w:after="240" w:line="276" w:lineRule="auto"/>
              <w:rPr>
                <w:rFonts w:cs="Arial"/>
              </w:rPr>
            </w:pPr>
            <w:r w:rsidRPr="00FA75D8">
              <w:rPr>
                <w:rFonts w:cs="Arial"/>
              </w:rPr>
              <w:t>Der Spediteur besorgt die Versicherung des Gutes (z. B. Transport- oder Lagerve</w:t>
            </w:r>
            <w:r w:rsidRPr="00FA75D8">
              <w:rPr>
                <w:rFonts w:cs="Arial"/>
              </w:rPr>
              <w:t>r</w:t>
            </w:r>
            <w:r w:rsidRPr="00FA75D8">
              <w:rPr>
                <w:rFonts w:cs="Arial"/>
              </w:rPr>
              <w:t xml:space="preserve">sicherung) bei einem Versicherer seiner Wahl, wenn der Auftraggeber ihn damit vor Übergabe des Gutes beauftragt. </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21.2</w:t>
            </w:r>
          </w:p>
        </w:tc>
        <w:tc>
          <w:tcPr>
            <w:tcW w:w="4532" w:type="pct"/>
          </w:tcPr>
          <w:p w:rsidR="00FA75D8" w:rsidRPr="00CA1E88" w:rsidRDefault="00FA75D8" w:rsidP="00CA1E88">
            <w:pPr>
              <w:spacing w:before="240" w:after="240" w:line="276" w:lineRule="auto"/>
              <w:rPr>
                <w:rFonts w:cs="Arial"/>
                <w:color w:val="17365D" w:themeColor="text2" w:themeShade="BF"/>
                <w:sz w:val="20"/>
                <w:szCs w:val="20"/>
              </w:rPr>
            </w:pPr>
            <w:r w:rsidRPr="00FA75D8">
              <w:rPr>
                <w:rFonts w:cs="Arial"/>
              </w:rPr>
              <w:t>Der Spediteur hat</w:t>
            </w:r>
            <w:r w:rsidR="004B1ADB">
              <w:rPr>
                <w:rFonts w:cs="Arial"/>
              </w:rPr>
              <w:t xml:space="preserve"> </w:t>
            </w:r>
            <w:r w:rsidRPr="00FA75D8">
              <w:rPr>
                <w:rFonts w:cs="Arial"/>
              </w:rPr>
              <w:t xml:space="preserve">die Versicherung des Gutes zu besorgen, wenn dies im Interesse des </w:t>
            </w:r>
            <w:r w:rsidR="00CA1E88">
              <w:rPr>
                <w:rFonts w:cs="Arial"/>
              </w:rPr>
              <w:t xml:space="preserve">Auftraggebers liegt. </w:t>
            </w:r>
            <w:r w:rsidR="00CA1E88" w:rsidRPr="00CA1E88">
              <w:rPr>
                <w:rFonts w:cs="Arial"/>
              </w:rPr>
              <w:t xml:space="preserve">Der Spediteur darf dies insbesondere vermuten, wenn </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21.2.1</w:t>
            </w:r>
          </w:p>
        </w:tc>
        <w:tc>
          <w:tcPr>
            <w:tcW w:w="4532" w:type="pct"/>
          </w:tcPr>
          <w:p w:rsidR="00FA75D8" w:rsidRPr="00FA75D8" w:rsidRDefault="00FA75D8" w:rsidP="00FA75D8">
            <w:pPr>
              <w:spacing w:before="240" w:after="240" w:line="276" w:lineRule="auto"/>
              <w:rPr>
                <w:rFonts w:cs="Arial"/>
              </w:rPr>
            </w:pPr>
            <w:r w:rsidRPr="00FA75D8">
              <w:rPr>
                <w:rFonts w:cs="Arial"/>
              </w:rPr>
              <w:t>der Spediteur bei einem früheren Verkehrsvertrag im Rahmen noch laufender G</w:t>
            </w:r>
            <w:r w:rsidRPr="00FA75D8">
              <w:rPr>
                <w:rFonts w:cs="Arial"/>
              </w:rPr>
              <w:t>e</w:t>
            </w:r>
            <w:r w:rsidRPr="00FA75D8">
              <w:rPr>
                <w:rFonts w:cs="Arial"/>
              </w:rPr>
              <w:t>schäftsbeziehung eine Versicherung besorgt hat,</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21.2.2</w:t>
            </w:r>
          </w:p>
        </w:tc>
        <w:tc>
          <w:tcPr>
            <w:tcW w:w="4532" w:type="pct"/>
          </w:tcPr>
          <w:p w:rsidR="00FA75D8" w:rsidRPr="00FA75D8" w:rsidRDefault="00FA75D8" w:rsidP="00FA75D8">
            <w:pPr>
              <w:spacing w:before="240" w:after="240" w:line="276" w:lineRule="auto"/>
              <w:rPr>
                <w:rFonts w:cs="Arial"/>
              </w:rPr>
            </w:pPr>
            <w:r w:rsidRPr="00FA75D8">
              <w:rPr>
                <w:rFonts w:cs="Arial"/>
              </w:rPr>
              <w:t>der Auftraggeber im Auftrag einen „Warenwert für eine Versicherung des Gutes“ angegeben hat.</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21.3</w:t>
            </w:r>
          </w:p>
        </w:tc>
        <w:tc>
          <w:tcPr>
            <w:tcW w:w="4532" w:type="pct"/>
          </w:tcPr>
          <w:p w:rsidR="00FA75D8" w:rsidRPr="00FA75D8" w:rsidRDefault="00FA75D8" w:rsidP="004B1ADB">
            <w:pPr>
              <w:spacing w:before="240" w:after="240" w:line="276" w:lineRule="auto"/>
              <w:rPr>
                <w:rFonts w:cs="Arial"/>
              </w:rPr>
            </w:pPr>
            <w:r w:rsidRPr="00FA75D8">
              <w:rPr>
                <w:rFonts w:cs="Arial"/>
              </w:rPr>
              <w:t>Die Vermutung des Interesses an der Eindeckung einer Versicherung nach Zif</w:t>
            </w:r>
            <w:r w:rsidR="003E623D">
              <w:rPr>
                <w:rFonts w:cs="Arial"/>
              </w:rPr>
              <w:t xml:space="preserve">fer </w:t>
            </w:r>
            <w:r w:rsidR="003E623D">
              <w:rPr>
                <w:rFonts w:cs="Arial"/>
              </w:rPr>
              <w:lastRenderedPageBreak/>
              <w:t>21.2</w:t>
            </w:r>
            <w:r w:rsidR="00CA1E88">
              <w:rPr>
                <w:rFonts w:cs="Arial"/>
              </w:rPr>
              <w:t xml:space="preserve"> </w:t>
            </w:r>
            <w:r w:rsidRPr="00FA75D8">
              <w:rPr>
                <w:rFonts w:cs="Arial"/>
              </w:rPr>
              <w:t>besteht insbesondere nicht, wenn</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lastRenderedPageBreak/>
              <w:t>21.3.1</w:t>
            </w:r>
          </w:p>
        </w:tc>
        <w:tc>
          <w:tcPr>
            <w:tcW w:w="4532" w:type="pct"/>
          </w:tcPr>
          <w:p w:rsidR="00FA75D8" w:rsidRPr="00FA75D8" w:rsidRDefault="00FA75D8" w:rsidP="00FA75D8">
            <w:pPr>
              <w:spacing w:before="240" w:after="240" w:line="276" w:lineRule="auto"/>
              <w:rPr>
                <w:rFonts w:cs="Arial"/>
              </w:rPr>
            </w:pPr>
            <w:r w:rsidRPr="00FA75D8">
              <w:rPr>
                <w:rFonts w:cs="Arial"/>
              </w:rPr>
              <w:t>der Auftraggeber die Eindeckung untersagt,</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21.3.2</w:t>
            </w:r>
          </w:p>
        </w:tc>
        <w:tc>
          <w:tcPr>
            <w:tcW w:w="4532" w:type="pct"/>
          </w:tcPr>
          <w:p w:rsidR="00FA75D8" w:rsidRPr="00FA75D8" w:rsidRDefault="00FA75D8" w:rsidP="00FA75D8">
            <w:pPr>
              <w:spacing w:before="240" w:after="240" w:line="276" w:lineRule="auto"/>
              <w:rPr>
                <w:rFonts w:cs="Arial"/>
              </w:rPr>
            </w:pPr>
            <w:r w:rsidRPr="00FA75D8">
              <w:rPr>
                <w:rFonts w:cs="Arial"/>
              </w:rPr>
              <w:t>der Auftraggeber ein Spediteur, Frachtführer oder Lagerhalter ist.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21.4</w:t>
            </w:r>
          </w:p>
        </w:tc>
        <w:tc>
          <w:tcPr>
            <w:tcW w:w="4532" w:type="pct"/>
          </w:tcPr>
          <w:p w:rsidR="00FA75D8" w:rsidRPr="00FA75D8" w:rsidRDefault="00FA75D8" w:rsidP="00CA1E88">
            <w:pPr>
              <w:spacing w:before="240" w:after="240" w:line="276" w:lineRule="auto"/>
              <w:rPr>
                <w:rFonts w:cs="Arial"/>
              </w:rPr>
            </w:pPr>
            <w:r w:rsidRPr="00FA75D8">
              <w:rPr>
                <w:rFonts w:cs="Arial"/>
              </w:rPr>
              <w:t>Der Spediteur hat bei der Besorgung einer Versicherung Weisungen des Auftragg</w:t>
            </w:r>
            <w:r w:rsidRPr="00FA75D8">
              <w:rPr>
                <w:rFonts w:cs="Arial"/>
              </w:rPr>
              <w:t>e</w:t>
            </w:r>
            <w:r w:rsidRPr="00FA75D8">
              <w:rPr>
                <w:rFonts w:cs="Arial"/>
              </w:rPr>
              <w:t>bers insbesondere hinsichtlich Versicherungssumme und der zu deckenden Gefa</w:t>
            </w:r>
            <w:r w:rsidRPr="00FA75D8">
              <w:rPr>
                <w:rFonts w:cs="Arial"/>
              </w:rPr>
              <w:t>h</w:t>
            </w:r>
            <w:r w:rsidRPr="00FA75D8">
              <w:rPr>
                <w:rFonts w:cs="Arial"/>
              </w:rPr>
              <w:t>ren zu befolgen. Erhält er keine Weisung, hat der Spediteur nach pflichtgemäßem Ermessen über Art und Umfang der Versicherung zu entscheiden und sie zu mark</w:t>
            </w:r>
            <w:r w:rsidRPr="00FA75D8">
              <w:rPr>
                <w:rFonts w:cs="Arial"/>
              </w:rPr>
              <w:t>t</w:t>
            </w:r>
            <w:r w:rsidRPr="00FA75D8">
              <w:rPr>
                <w:rFonts w:cs="Arial"/>
              </w:rPr>
              <w:t>üblichen Bedingungen abzuschließen.</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21.5</w:t>
            </w:r>
          </w:p>
        </w:tc>
        <w:tc>
          <w:tcPr>
            <w:tcW w:w="4532" w:type="pct"/>
          </w:tcPr>
          <w:p w:rsidR="00FA75D8" w:rsidRPr="00FA75D8" w:rsidRDefault="00FA75D8" w:rsidP="00FA75D8">
            <w:pPr>
              <w:spacing w:before="240" w:after="240" w:line="276" w:lineRule="auto"/>
              <w:rPr>
                <w:rFonts w:cs="Arial"/>
              </w:rPr>
            </w:pPr>
            <w:r w:rsidRPr="00FA75D8">
              <w:rPr>
                <w:rFonts w:cs="Arial"/>
              </w:rPr>
              <w:t>Kann der Spediteur wegen der Art der zu versichernden Güter oder aus einem a</w:t>
            </w:r>
            <w:r w:rsidRPr="00FA75D8">
              <w:rPr>
                <w:rFonts w:cs="Arial"/>
              </w:rPr>
              <w:t>n</w:t>
            </w:r>
            <w:r w:rsidRPr="00FA75D8">
              <w:rPr>
                <w:rFonts w:cs="Arial"/>
              </w:rPr>
              <w:t>deren Grund keinen Versicherungsschutz eindecken, hat der Spediteur dies dem Auftraggeber unverzüglich mitzuteilen.</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21.6</w:t>
            </w:r>
          </w:p>
        </w:tc>
        <w:tc>
          <w:tcPr>
            <w:tcW w:w="4532" w:type="pct"/>
          </w:tcPr>
          <w:p w:rsidR="00FA75D8" w:rsidRPr="00FA75D8" w:rsidRDefault="00FA75D8" w:rsidP="004D27DA">
            <w:pPr>
              <w:spacing w:before="240" w:after="240" w:line="276" w:lineRule="auto"/>
              <w:rPr>
                <w:rFonts w:cs="Arial"/>
              </w:rPr>
            </w:pPr>
            <w:r w:rsidRPr="00FA75D8">
              <w:rPr>
                <w:rFonts w:cs="Arial"/>
              </w:rPr>
              <w:t>Besorgt der Spediteur nach Vertragsabschluss auf Weisung des Auftraggebers e</w:t>
            </w:r>
            <w:r w:rsidR="00CA1E88">
              <w:rPr>
                <w:rFonts w:cs="Arial"/>
              </w:rPr>
              <w:t xml:space="preserve">ine Versicherung, übernimmt er </w:t>
            </w:r>
            <w:r w:rsidRPr="00FA75D8">
              <w:rPr>
                <w:rFonts w:cs="Arial"/>
              </w:rPr>
              <w:t xml:space="preserve">die Einziehung eines Entschädigungsbetrags oder sonstige Tätigkeiten bei Abwicklung von Versicherungsfällen und </w:t>
            </w:r>
            <w:proofErr w:type="spellStart"/>
            <w:r w:rsidRPr="00FA75D8">
              <w:rPr>
                <w:rFonts w:cs="Arial"/>
              </w:rPr>
              <w:t>Havar</w:t>
            </w:r>
            <w:r w:rsidR="004D27DA">
              <w:rPr>
                <w:rFonts w:cs="Arial"/>
              </w:rPr>
              <w:t>e</w:t>
            </w:r>
            <w:r w:rsidRPr="00FA75D8">
              <w:rPr>
                <w:rFonts w:cs="Arial"/>
              </w:rPr>
              <w:t>ien</w:t>
            </w:r>
            <w:proofErr w:type="spellEnd"/>
            <w:r w:rsidRPr="00FA75D8">
              <w:rPr>
                <w:rFonts w:cs="Arial"/>
              </w:rPr>
              <w:t>, so steht ihm auch ohne Vereinbarung eine ortsübliche, ansonsten angemessene Ve</w:t>
            </w:r>
            <w:r w:rsidRPr="00FA75D8">
              <w:rPr>
                <w:rFonts w:cs="Arial"/>
              </w:rPr>
              <w:t>r</w:t>
            </w:r>
            <w:r w:rsidRPr="00FA75D8">
              <w:rPr>
                <w:rFonts w:cs="Arial"/>
              </w:rPr>
              <w:t>gütung neben dem Ersatz seiner Auslagen zu.</w:t>
            </w:r>
          </w:p>
        </w:tc>
      </w:tr>
      <w:tr w:rsidR="00FA75D8" w:rsidRPr="00E6395C" w:rsidTr="00F644EB">
        <w:tc>
          <w:tcPr>
            <w:tcW w:w="468" w:type="pct"/>
          </w:tcPr>
          <w:p w:rsidR="00FA75D8" w:rsidRPr="00FA75D8" w:rsidRDefault="00FA75D8" w:rsidP="00FA75D8">
            <w:pPr>
              <w:spacing w:before="240" w:after="240" w:line="276" w:lineRule="auto"/>
              <w:rPr>
                <w:rFonts w:cs="Arial"/>
                <w:b/>
              </w:rPr>
            </w:pPr>
            <w:r w:rsidRPr="00FA75D8">
              <w:rPr>
                <w:rFonts w:cs="Arial"/>
                <w:b/>
              </w:rPr>
              <w:t>22.</w:t>
            </w:r>
          </w:p>
        </w:tc>
        <w:tc>
          <w:tcPr>
            <w:tcW w:w="4532" w:type="pct"/>
          </w:tcPr>
          <w:p w:rsidR="00FA75D8" w:rsidRPr="00FA75D8" w:rsidRDefault="00FA75D8" w:rsidP="00FA75D8">
            <w:pPr>
              <w:spacing w:before="240" w:after="240" w:line="276" w:lineRule="auto"/>
              <w:rPr>
                <w:rFonts w:cs="Arial"/>
                <w:b/>
              </w:rPr>
            </w:pPr>
            <w:r w:rsidRPr="00FA75D8">
              <w:rPr>
                <w:rFonts w:cs="Arial"/>
                <w:b/>
              </w:rPr>
              <w:t>Haftung des Spediteurs, Abtretung von Ersatzansprüchen</w:t>
            </w:r>
          </w:p>
        </w:tc>
      </w:tr>
      <w:tr w:rsidR="00FA75D8" w:rsidRPr="00687E2A" w:rsidTr="00F644EB">
        <w:tc>
          <w:tcPr>
            <w:tcW w:w="468" w:type="pct"/>
          </w:tcPr>
          <w:p w:rsidR="00FA75D8" w:rsidRPr="00FA75D8" w:rsidRDefault="00FA75D8" w:rsidP="00FA75D8">
            <w:pPr>
              <w:spacing w:before="240" w:after="240" w:line="276" w:lineRule="auto"/>
              <w:rPr>
                <w:rFonts w:cs="Arial"/>
                <w:i/>
              </w:rPr>
            </w:pPr>
            <w:r w:rsidRPr="00FA75D8">
              <w:rPr>
                <w:rFonts w:cs="Arial"/>
              </w:rPr>
              <w:t>22.1</w:t>
            </w:r>
          </w:p>
        </w:tc>
        <w:tc>
          <w:tcPr>
            <w:tcW w:w="4532" w:type="pct"/>
          </w:tcPr>
          <w:p w:rsidR="00FA75D8" w:rsidRPr="00FA75D8" w:rsidRDefault="00FA75D8" w:rsidP="004B1ADB">
            <w:pPr>
              <w:spacing w:before="240" w:after="240" w:line="276" w:lineRule="auto"/>
              <w:rPr>
                <w:rFonts w:cs="Arial"/>
              </w:rPr>
            </w:pPr>
            <w:r w:rsidRPr="00FA75D8">
              <w:rPr>
                <w:rFonts w:cs="Arial"/>
              </w:rPr>
              <w:t>Der Spediteur haftet für Schäden nach Maßgabe der gesetzlichen Vorschriften. Es gelten jedoch die folgenden Regelungen, soweit zwingende oder AGB-feste Rechtsvorschriften nichts anderes bestimmen.</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22.2</w:t>
            </w:r>
          </w:p>
        </w:tc>
        <w:tc>
          <w:tcPr>
            <w:tcW w:w="4532" w:type="pct"/>
          </w:tcPr>
          <w:p w:rsidR="00FA75D8" w:rsidRPr="00FA75D8" w:rsidRDefault="00FA75D8" w:rsidP="007E5A6B">
            <w:pPr>
              <w:spacing w:before="240" w:after="240" w:line="276" w:lineRule="auto"/>
              <w:rPr>
                <w:rFonts w:cs="Arial"/>
              </w:rPr>
            </w:pPr>
            <w:r w:rsidRPr="00FA75D8">
              <w:rPr>
                <w:rFonts w:cs="Arial"/>
              </w:rPr>
              <w:t>In allen Fällen, in denen der Spediteur nach den Ziffern 23.3 und 24 verschulden</w:t>
            </w:r>
            <w:r w:rsidRPr="00FA75D8">
              <w:rPr>
                <w:rFonts w:cs="Arial"/>
              </w:rPr>
              <w:t>s</w:t>
            </w:r>
            <w:r w:rsidRPr="00FA75D8">
              <w:rPr>
                <w:rFonts w:cs="Arial"/>
              </w:rPr>
              <w:t xml:space="preserve">abhängig für Verlust oder Beschädigung des Gutes (Güterschäden) haftet, hat er statt Schadenersatz Wert- und Kostenersatz entsprechend den §§ 429, 430, 432 HGB zu leisten. </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22.3</w:t>
            </w:r>
          </w:p>
        </w:tc>
        <w:tc>
          <w:tcPr>
            <w:tcW w:w="4532" w:type="pct"/>
          </w:tcPr>
          <w:p w:rsidR="00FA75D8" w:rsidRPr="00FA75D8" w:rsidRDefault="00FA75D8" w:rsidP="004B1ADB">
            <w:pPr>
              <w:spacing w:before="240" w:after="240" w:line="276" w:lineRule="auto"/>
              <w:rPr>
                <w:rFonts w:cs="Arial"/>
              </w:rPr>
            </w:pPr>
            <w:r w:rsidRPr="00FA75D8">
              <w:rPr>
                <w:rFonts w:cs="Arial"/>
              </w:rPr>
              <w:t>Bei Inventurdifferenzen kann der Spediteur bei gleichzeitigen Fehl- und Mehrb</w:t>
            </w:r>
            <w:r w:rsidRPr="00FA75D8">
              <w:rPr>
                <w:rFonts w:cs="Arial"/>
              </w:rPr>
              <w:t>e</w:t>
            </w:r>
            <w:r w:rsidRPr="00FA75D8">
              <w:rPr>
                <w:rFonts w:cs="Arial"/>
              </w:rPr>
              <w:t>ständen desselben Auftraggebers zur Ermittlung des We</w:t>
            </w:r>
            <w:r w:rsidR="003E623D">
              <w:rPr>
                <w:rFonts w:cs="Arial"/>
              </w:rPr>
              <w:t>rtersatzes in den von Ziffer 24</w:t>
            </w:r>
            <w:r w:rsidR="00CA1E88">
              <w:rPr>
                <w:rFonts w:cs="Arial"/>
              </w:rPr>
              <w:t xml:space="preserve"> </w:t>
            </w:r>
            <w:r w:rsidRPr="00FA75D8">
              <w:rPr>
                <w:rFonts w:cs="Arial"/>
              </w:rPr>
              <w:t>erfassten Fällen eine wertmäßige Saldierung des Lagerbestands vornehmen.</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22.4</w:t>
            </w:r>
          </w:p>
        </w:tc>
        <w:tc>
          <w:tcPr>
            <w:tcW w:w="4532" w:type="pct"/>
          </w:tcPr>
          <w:p w:rsidR="00FA75D8" w:rsidRPr="00FA75D8" w:rsidRDefault="00FA75D8" w:rsidP="00AC1FBD">
            <w:pPr>
              <w:spacing w:before="240" w:after="240" w:line="276" w:lineRule="auto"/>
              <w:rPr>
                <w:rFonts w:cs="Arial"/>
              </w:rPr>
            </w:pPr>
            <w:r w:rsidRPr="00FA75D8">
              <w:rPr>
                <w:rFonts w:cs="Arial"/>
              </w:rPr>
              <w:t xml:space="preserve">Hat der Spediteur aus einem Schadenfall, für den er nicht haftet, </w:t>
            </w:r>
            <w:r w:rsidR="005F67E2" w:rsidRPr="00FA75D8">
              <w:rPr>
                <w:rFonts w:cs="Arial"/>
              </w:rPr>
              <w:t xml:space="preserve">Ansprüche gegen </w:t>
            </w:r>
            <w:r w:rsidR="005F67E2" w:rsidRPr="00FA75D8">
              <w:rPr>
                <w:rFonts w:cs="Arial"/>
              </w:rPr>
              <w:lastRenderedPageBreak/>
              <w:t xml:space="preserve">einen Dritten </w:t>
            </w:r>
            <w:r w:rsidRPr="00FA75D8">
              <w:rPr>
                <w:rFonts w:cs="Arial"/>
              </w:rPr>
              <w:t>oder hat der Spediteur gegen einen Dritten seine eigene Haftung übersteigende Ersatzansprüche, so hat er diese Ansprüche dem Auftraggeber auf dessen Verlangen abzutreten, es sei denn, dass der Spediteur aufgrund besonderer Abmachung die Verfolgung der Ansprüche für Rechnung und Gefahr des Auftra</w:t>
            </w:r>
            <w:r w:rsidRPr="00FA75D8">
              <w:rPr>
                <w:rFonts w:cs="Arial"/>
              </w:rPr>
              <w:t>g</w:t>
            </w:r>
            <w:r w:rsidRPr="00FA75D8">
              <w:rPr>
                <w:rFonts w:cs="Arial"/>
              </w:rPr>
              <w:t>gebers übernimmt. §§ 437, 509 HGB bleiben unberührt.</w:t>
            </w:r>
          </w:p>
        </w:tc>
      </w:tr>
      <w:tr w:rsidR="00FA75D8" w:rsidRPr="00E6395C" w:rsidTr="00F644EB">
        <w:tc>
          <w:tcPr>
            <w:tcW w:w="468" w:type="pct"/>
          </w:tcPr>
          <w:p w:rsidR="00FA75D8" w:rsidRPr="00FA75D8" w:rsidRDefault="00FA75D8" w:rsidP="00FA75D8">
            <w:pPr>
              <w:spacing w:before="240" w:after="240" w:line="276" w:lineRule="auto"/>
              <w:rPr>
                <w:rFonts w:cs="Arial"/>
              </w:rPr>
            </w:pPr>
            <w:r w:rsidRPr="00FA75D8">
              <w:rPr>
                <w:rFonts w:cs="Arial"/>
              </w:rPr>
              <w:lastRenderedPageBreak/>
              <w:t>23.</w:t>
            </w:r>
          </w:p>
        </w:tc>
        <w:tc>
          <w:tcPr>
            <w:tcW w:w="4532" w:type="pct"/>
          </w:tcPr>
          <w:p w:rsidR="00FA75D8" w:rsidRPr="00FA75D8" w:rsidRDefault="00FA75D8" w:rsidP="00FA75D8">
            <w:pPr>
              <w:spacing w:before="240" w:after="240" w:line="276" w:lineRule="auto"/>
              <w:rPr>
                <w:rFonts w:cs="Arial"/>
                <w:b/>
              </w:rPr>
            </w:pPr>
            <w:r w:rsidRPr="00FA75D8">
              <w:rPr>
                <w:rFonts w:cs="Arial"/>
                <w:b/>
              </w:rPr>
              <w:t>Haftungsbegrenzungen</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23.1</w:t>
            </w:r>
          </w:p>
        </w:tc>
        <w:tc>
          <w:tcPr>
            <w:tcW w:w="4532" w:type="pct"/>
          </w:tcPr>
          <w:p w:rsidR="00FA75D8" w:rsidRPr="00FA75D8" w:rsidRDefault="00FA75D8" w:rsidP="003E623D">
            <w:pPr>
              <w:spacing w:before="240" w:after="240" w:line="276" w:lineRule="auto"/>
              <w:rPr>
                <w:rFonts w:cs="Arial"/>
              </w:rPr>
            </w:pPr>
            <w:r w:rsidRPr="00FA75D8">
              <w:rPr>
                <w:rFonts w:cs="Arial"/>
              </w:rPr>
              <w:t>Die Haftung des Spediteurs für Güterschäden in seiner Obhut gemäß § 431 Abs. 1, 2 und 4 HGB ist mit Ausnahme von Schäden aus Seebeförderungen und verfügten Lagerungen</w:t>
            </w:r>
            <w:r w:rsidRPr="00FA75D8">
              <w:rPr>
                <w:rFonts w:cs="Arial"/>
                <w:i/>
              </w:rPr>
              <w:t xml:space="preserve"> </w:t>
            </w:r>
            <w:r w:rsidRPr="00FA75D8">
              <w:rPr>
                <w:rFonts w:cs="Arial"/>
              </w:rPr>
              <w:t>der Höhe nach wie folgt begrenzt:</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23.1.1</w:t>
            </w:r>
          </w:p>
        </w:tc>
        <w:tc>
          <w:tcPr>
            <w:tcW w:w="4532" w:type="pct"/>
          </w:tcPr>
          <w:p w:rsidR="00FA75D8" w:rsidRPr="00FA75D8" w:rsidRDefault="00FA75D8" w:rsidP="00FA75D8">
            <w:pPr>
              <w:spacing w:before="240" w:after="240" w:line="276" w:lineRule="auto"/>
              <w:rPr>
                <w:rFonts w:cs="Arial"/>
              </w:rPr>
            </w:pPr>
            <w:r w:rsidRPr="00FA75D8">
              <w:rPr>
                <w:rFonts w:cs="Arial"/>
              </w:rPr>
              <w:t xml:space="preserve">auf 8,33 Sonderziehungsrechte für jedes Kilogramm, wenn der Spediteur </w:t>
            </w:r>
          </w:p>
          <w:p w:rsidR="00FA75D8" w:rsidRPr="00FA75D8" w:rsidRDefault="00FA75D8" w:rsidP="00FA75D8">
            <w:pPr>
              <w:pStyle w:val="Listenabsatz"/>
              <w:numPr>
                <w:ilvl w:val="0"/>
                <w:numId w:val="52"/>
              </w:numPr>
              <w:spacing w:before="240" w:after="240" w:line="276" w:lineRule="auto"/>
              <w:rPr>
                <w:rFonts w:cs="Arial"/>
              </w:rPr>
            </w:pPr>
            <w:r w:rsidRPr="00FA75D8">
              <w:rPr>
                <w:rFonts w:cs="Arial"/>
              </w:rPr>
              <w:t xml:space="preserve">Frachtführer im Sinne von § 407 HGB, </w:t>
            </w:r>
          </w:p>
          <w:p w:rsidR="00FA75D8" w:rsidRPr="00FA75D8" w:rsidRDefault="00FA75D8" w:rsidP="00FA75D8">
            <w:pPr>
              <w:pStyle w:val="Listenabsatz"/>
              <w:numPr>
                <w:ilvl w:val="0"/>
                <w:numId w:val="52"/>
              </w:numPr>
              <w:spacing w:before="240" w:after="240" w:line="276" w:lineRule="auto"/>
              <w:ind w:left="370" w:hanging="370"/>
              <w:rPr>
                <w:rFonts w:cs="Arial"/>
              </w:rPr>
            </w:pPr>
            <w:r w:rsidRPr="00FA75D8">
              <w:rPr>
                <w:rFonts w:cs="Arial"/>
              </w:rPr>
              <w:t xml:space="preserve">Spediteur im Selbsteintritt, Fixkosten- oder Sammelladungsspediteur im Sinne von §§ 458 bis 460 HGB </w:t>
            </w:r>
            <w:r w:rsidRPr="00FA75D8">
              <w:rPr>
                <w:rFonts w:cs="Arial"/>
              </w:rPr>
              <w:br/>
              <w:t>oder</w:t>
            </w:r>
          </w:p>
          <w:p w:rsidR="00FA75D8" w:rsidRPr="00FA75D8" w:rsidRDefault="00FA75D8" w:rsidP="00FA75D8">
            <w:pPr>
              <w:pStyle w:val="Listenabsatz"/>
              <w:numPr>
                <w:ilvl w:val="0"/>
                <w:numId w:val="52"/>
              </w:numPr>
              <w:spacing w:before="240" w:after="240" w:line="276" w:lineRule="auto"/>
              <w:ind w:left="370" w:hanging="370"/>
              <w:rPr>
                <w:rFonts w:cs="Arial"/>
              </w:rPr>
            </w:pPr>
            <w:proofErr w:type="spellStart"/>
            <w:r w:rsidRPr="00FA75D8">
              <w:rPr>
                <w:rFonts w:cs="Arial"/>
              </w:rPr>
              <w:t>Obhutsspediteur</w:t>
            </w:r>
            <w:proofErr w:type="spellEnd"/>
            <w:r w:rsidRPr="00FA75D8">
              <w:rPr>
                <w:rFonts w:cs="Arial"/>
              </w:rPr>
              <w:t xml:space="preserve"> im Sinne von § 461 Abs. 1 HGB</w:t>
            </w:r>
          </w:p>
          <w:p w:rsidR="00FA75D8" w:rsidRPr="00FA75D8" w:rsidRDefault="00FA75D8" w:rsidP="00FA75D8">
            <w:pPr>
              <w:spacing w:before="240" w:after="240" w:line="276" w:lineRule="auto"/>
              <w:rPr>
                <w:rFonts w:cs="Arial"/>
              </w:rPr>
            </w:pPr>
            <w:r w:rsidRPr="00FA75D8">
              <w:rPr>
                <w:rFonts w:cs="Arial"/>
              </w:rPr>
              <w:t>ist;</w:t>
            </w:r>
          </w:p>
        </w:tc>
      </w:tr>
      <w:tr w:rsidR="00FA75D8" w:rsidRPr="00687E2A" w:rsidTr="00F644EB">
        <w:trPr>
          <w:trHeight w:val="841"/>
        </w:trPr>
        <w:tc>
          <w:tcPr>
            <w:tcW w:w="468" w:type="pct"/>
          </w:tcPr>
          <w:p w:rsidR="00FA75D8" w:rsidRPr="00FA75D8" w:rsidRDefault="00FA75D8" w:rsidP="00FA75D8">
            <w:pPr>
              <w:spacing w:before="240" w:after="240" w:line="276" w:lineRule="auto"/>
              <w:rPr>
                <w:rFonts w:cs="Arial"/>
              </w:rPr>
            </w:pPr>
            <w:r w:rsidRPr="00FA75D8">
              <w:rPr>
                <w:rFonts w:cs="Arial"/>
              </w:rPr>
              <w:t>23.1.2</w:t>
            </w:r>
          </w:p>
        </w:tc>
        <w:tc>
          <w:tcPr>
            <w:tcW w:w="4532" w:type="pct"/>
          </w:tcPr>
          <w:p w:rsidR="00FA75D8" w:rsidRPr="00FA75D8" w:rsidRDefault="00FA75D8" w:rsidP="00FA75D8">
            <w:pPr>
              <w:spacing w:before="240" w:after="240" w:line="276" w:lineRule="auto"/>
              <w:rPr>
                <w:rFonts w:cs="Arial"/>
              </w:rPr>
            </w:pPr>
            <w:r w:rsidRPr="00FA75D8">
              <w:rPr>
                <w:rFonts w:cs="Arial"/>
              </w:rPr>
              <w:t>auf 2 statt 8,33 Sonderziehungsrechte für jedes Kilogramm, wenn der Auftraggeber mit dem Spediteur einen Verkehrsvertrag über eine Beförderung mit verschiedena</w:t>
            </w:r>
            <w:r w:rsidRPr="00FA75D8">
              <w:rPr>
                <w:rFonts w:cs="Arial"/>
              </w:rPr>
              <w:t>r</w:t>
            </w:r>
            <w:r w:rsidRPr="00FA75D8">
              <w:rPr>
                <w:rFonts w:cs="Arial"/>
              </w:rPr>
              <w:t>tigen Beförderungsmitteln unter Einschluss einer Seebeförderung geschlossen hat und der Schadenort unbekannt ist.</w:t>
            </w:r>
          </w:p>
          <w:p w:rsidR="00FA75D8" w:rsidRPr="00FA75D8" w:rsidRDefault="00FA75D8" w:rsidP="00AC1FBD">
            <w:pPr>
              <w:spacing w:before="240" w:after="240" w:line="276" w:lineRule="auto"/>
              <w:contextualSpacing/>
              <w:rPr>
                <w:rFonts w:cs="Arial"/>
              </w:rPr>
            </w:pPr>
            <w:r w:rsidRPr="00FA75D8">
              <w:rPr>
                <w:rFonts w:cs="Arial"/>
              </w:rPr>
              <w:t>Bei bekanntem Schadenort bestimmt sich die Haftung nach § 452a HGB unter B</w:t>
            </w:r>
            <w:r w:rsidRPr="00FA75D8">
              <w:rPr>
                <w:rFonts w:cs="Arial"/>
              </w:rPr>
              <w:t>e</w:t>
            </w:r>
            <w:r w:rsidRPr="00FA75D8">
              <w:rPr>
                <w:rFonts w:cs="Arial"/>
              </w:rPr>
              <w:t xml:space="preserve">rücksichtigung der Haftungsausschlüsse und Haftungsbegrenzungen der </w:t>
            </w:r>
            <w:r w:rsidR="00363B4D">
              <w:rPr>
                <w:rFonts w:cs="Arial"/>
              </w:rPr>
              <w:t>ADSp</w:t>
            </w:r>
            <w:r w:rsidR="004B1ADB">
              <w:rPr>
                <w:rFonts w:cs="Arial"/>
              </w:rPr>
              <w: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23.1.3</w:t>
            </w:r>
          </w:p>
        </w:tc>
        <w:tc>
          <w:tcPr>
            <w:tcW w:w="4532" w:type="pct"/>
          </w:tcPr>
          <w:p w:rsidR="00FA75D8" w:rsidRPr="00FA75D8" w:rsidRDefault="00FA75D8" w:rsidP="00AC1FBD">
            <w:pPr>
              <w:pStyle w:val="Listenabsatz"/>
              <w:spacing w:before="240" w:after="240" w:line="276" w:lineRule="auto"/>
              <w:ind w:left="0"/>
              <w:rPr>
                <w:rFonts w:cs="Arial"/>
              </w:rPr>
            </w:pPr>
            <w:r w:rsidRPr="00FA75D8">
              <w:rPr>
                <w:rFonts w:cs="Arial"/>
              </w:rPr>
              <w:t>Übersteigt die Haftung de</w:t>
            </w:r>
            <w:r w:rsidR="00363B4D">
              <w:rPr>
                <w:rFonts w:cs="Arial"/>
              </w:rPr>
              <w:t>s Spediteurs aus Ziffer 23.1.1.</w:t>
            </w:r>
            <w:r w:rsidR="00C97C0B">
              <w:rPr>
                <w:rFonts w:cs="Arial"/>
              </w:rPr>
              <w:t xml:space="preserve"> </w:t>
            </w:r>
            <w:r w:rsidRPr="00FA75D8">
              <w:rPr>
                <w:rFonts w:cs="Arial"/>
              </w:rPr>
              <w:t>einen Betrag von 1,25 Mill</w:t>
            </w:r>
            <w:r w:rsidRPr="00FA75D8">
              <w:rPr>
                <w:rFonts w:cs="Arial"/>
              </w:rPr>
              <w:t>i</w:t>
            </w:r>
            <w:r w:rsidRPr="00FA75D8">
              <w:rPr>
                <w:rFonts w:cs="Arial"/>
              </w:rPr>
              <w:t>onen Euro je Schadenfall</w:t>
            </w:r>
            <w:r w:rsidR="009276A1">
              <w:rPr>
                <w:rFonts w:cs="Arial"/>
              </w:rPr>
              <w:t xml:space="preserve">, </w:t>
            </w:r>
            <w:r w:rsidRPr="00FA75D8">
              <w:rPr>
                <w:rFonts w:cs="Arial"/>
              </w:rPr>
              <w:t xml:space="preserve"> ist seine Haftung außerdem be</w:t>
            </w:r>
            <w:r w:rsidR="002D5BD3">
              <w:rPr>
                <w:rFonts w:cs="Arial"/>
              </w:rPr>
              <w:t>grenzt</w:t>
            </w:r>
            <w:r w:rsidRPr="00FA75D8">
              <w:rPr>
                <w:rFonts w:cs="Arial"/>
              </w:rPr>
              <w:t xml:space="preserve"> aus jedem Sch</w:t>
            </w:r>
            <w:r w:rsidRPr="00FA75D8">
              <w:rPr>
                <w:rFonts w:cs="Arial"/>
              </w:rPr>
              <w:t>a</w:t>
            </w:r>
            <w:r w:rsidRPr="00FA75D8">
              <w:rPr>
                <w:rFonts w:cs="Arial"/>
              </w:rPr>
              <w:t>denfall höchstens auf einen Betrag von 1,25 Millionen Euro oder 2 Sonderziehung</w:t>
            </w:r>
            <w:r w:rsidRPr="00FA75D8">
              <w:rPr>
                <w:rFonts w:cs="Arial"/>
              </w:rPr>
              <w:t>s</w:t>
            </w:r>
            <w:r w:rsidRPr="00FA75D8">
              <w:rPr>
                <w:rFonts w:cs="Arial"/>
              </w:rPr>
              <w:t>rechte für jedes Kilogramm, je nachdem, welcher Betrag höher ist.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23.2</w:t>
            </w:r>
          </w:p>
        </w:tc>
        <w:tc>
          <w:tcPr>
            <w:tcW w:w="4532" w:type="pct"/>
          </w:tcPr>
          <w:p w:rsidR="00FA75D8" w:rsidRPr="00FA75D8" w:rsidRDefault="00FA75D8" w:rsidP="004B1ADB">
            <w:pPr>
              <w:spacing w:before="240" w:after="240" w:line="276" w:lineRule="auto"/>
              <w:rPr>
                <w:rFonts w:cs="Arial"/>
              </w:rPr>
            </w:pPr>
            <w:r w:rsidRPr="00FA75D8">
              <w:rPr>
                <w:rFonts w:cs="Arial"/>
              </w:rPr>
              <w:t xml:space="preserve">Die Haftung </w:t>
            </w:r>
            <w:r w:rsidR="00C97C0B">
              <w:rPr>
                <w:rFonts w:cs="Arial"/>
              </w:rPr>
              <w:t>des Spediteurs bei Güterschäden</w:t>
            </w:r>
            <w:r w:rsidRPr="00FA75D8">
              <w:rPr>
                <w:rFonts w:cs="Arial"/>
              </w:rPr>
              <w:t xml:space="preserve"> in seiner Obhut ist bei einem Ve</w:t>
            </w:r>
            <w:r w:rsidRPr="00FA75D8">
              <w:rPr>
                <w:rFonts w:cs="Arial"/>
              </w:rPr>
              <w:t>r</w:t>
            </w:r>
            <w:r w:rsidRPr="00FA75D8">
              <w:rPr>
                <w:rFonts w:cs="Arial"/>
              </w:rPr>
              <w:t>kehrsvertrag über eine Seebeförderung und bei grenzüberschreitenden Beförderu</w:t>
            </w:r>
            <w:r w:rsidRPr="00FA75D8">
              <w:rPr>
                <w:rFonts w:cs="Arial"/>
              </w:rPr>
              <w:t>n</w:t>
            </w:r>
            <w:r w:rsidRPr="00FA75D8">
              <w:rPr>
                <w:rFonts w:cs="Arial"/>
              </w:rPr>
              <w:t>gen auf den für diese Beförderung gesetzlich festgelegten Haftungshöchstbetr</w:t>
            </w:r>
            <w:r w:rsidR="00363B4D">
              <w:rPr>
                <w:rFonts w:cs="Arial"/>
              </w:rPr>
              <w:t>ag begrenzt. Ziffer 25</w:t>
            </w:r>
            <w:r w:rsidRPr="00FA75D8">
              <w:rPr>
                <w:rFonts w:cs="Arial"/>
              </w:rPr>
              <w:t xml:space="preserve"> bleibt unberührt.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23.3</w:t>
            </w:r>
          </w:p>
        </w:tc>
        <w:tc>
          <w:tcPr>
            <w:tcW w:w="4532" w:type="pct"/>
          </w:tcPr>
          <w:p w:rsidR="00FA75D8" w:rsidRPr="00FA75D8" w:rsidRDefault="00FA75D8" w:rsidP="00AC1FBD">
            <w:pPr>
              <w:pStyle w:val="Listenabsatz"/>
              <w:spacing w:before="240" w:after="240" w:line="276" w:lineRule="auto"/>
              <w:ind w:left="0"/>
              <w:rPr>
                <w:rFonts w:cs="Arial"/>
              </w:rPr>
            </w:pPr>
            <w:r w:rsidRPr="00FA75D8">
              <w:rPr>
                <w:rFonts w:cs="Arial"/>
              </w:rPr>
              <w:t>In den von Ziffern 23.1 und 23.2 nicht erfassten Fällen (wie §</w:t>
            </w:r>
            <w:r w:rsidR="00AC1FBD">
              <w:rPr>
                <w:rFonts w:cs="Arial"/>
              </w:rPr>
              <w:t> </w:t>
            </w:r>
            <w:r w:rsidRPr="00FA75D8">
              <w:rPr>
                <w:rFonts w:cs="Arial"/>
              </w:rPr>
              <w:t>461 Abs. 2 HGB, §§</w:t>
            </w:r>
            <w:r w:rsidR="00AC1FBD">
              <w:rPr>
                <w:rFonts w:cs="Arial"/>
              </w:rPr>
              <w:t> </w:t>
            </w:r>
            <w:r w:rsidRPr="00FA75D8">
              <w:rPr>
                <w:rFonts w:cs="Arial"/>
              </w:rPr>
              <w:t xml:space="preserve">280 ff BGB) ist die Haftung des Spediteurs für Güterschäden entsprechend </w:t>
            </w:r>
            <w:r w:rsidRPr="00FA75D8">
              <w:rPr>
                <w:rFonts w:cs="Arial"/>
              </w:rPr>
              <w:lastRenderedPageBreak/>
              <w:t>§</w:t>
            </w:r>
            <w:r w:rsidR="00AC1FBD">
              <w:t> </w:t>
            </w:r>
            <w:r w:rsidRPr="00FA75D8">
              <w:rPr>
                <w:rFonts w:cs="Arial"/>
              </w:rPr>
              <w:t>431 Abs. 1, 2 und 4 HGB der Höhe nach begrenzt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lastRenderedPageBreak/>
              <w:t>23.3.1</w:t>
            </w:r>
          </w:p>
        </w:tc>
        <w:tc>
          <w:tcPr>
            <w:tcW w:w="4532" w:type="pct"/>
          </w:tcPr>
          <w:p w:rsidR="00FA75D8" w:rsidRPr="00FA75D8" w:rsidRDefault="00363B4D" w:rsidP="00363B4D">
            <w:pPr>
              <w:spacing w:before="240" w:after="240" w:line="276" w:lineRule="auto"/>
              <w:rPr>
                <w:rFonts w:cs="Arial"/>
              </w:rPr>
            </w:pPr>
            <w:r>
              <w:rPr>
                <w:rFonts w:cs="Arial"/>
              </w:rPr>
              <w:t>bei einem Verkehrsvertrag über eine Seebeförderung</w:t>
            </w:r>
            <w:r w:rsidR="00FA75D8" w:rsidRPr="00FA75D8">
              <w:rPr>
                <w:rFonts w:cs="Arial"/>
              </w:rPr>
              <w:t xml:space="preserve"> oder eine Beförderung mit verschiedenartigen Beförderungsmitteln unter Einschluss einer Seebeförderung auf 2 Sonderziehungsrechte für jedes Kilogramm,</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23.3.2</w:t>
            </w:r>
          </w:p>
        </w:tc>
        <w:tc>
          <w:tcPr>
            <w:tcW w:w="4532" w:type="pct"/>
          </w:tcPr>
          <w:p w:rsidR="00FA75D8" w:rsidRPr="00FA75D8" w:rsidRDefault="00FA75D8" w:rsidP="00FA75D8">
            <w:pPr>
              <w:spacing w:before="240" w:after="240" w:line="276" w:lineRule="auto"/>
              <w:rPr>
                <w:rFonts w:cs="Arial"/>
              </w:rPr>
            </w:pPr>
            <w:r w:rsidRPr="00FA75D8">
              <w:rPr>
                <w:rFonts w:cs="Arial"/>
              </w:rPr>
              <w:t>bei allen anderen Verkehrsverträgen auf 8,33 Sonderziehungsrechte für jedes Kil</w:t>
            </w:r>
            <w:r w:rsidRPr="00FA75D8">
              <w:rPr>
                <w:rFonts w:cs="Arial"/>
              </w:rPr>
              <w:t>o</w:t>
            </w:r>
            <w:r w:rsidRPr="00FA75D8">
              <w:rPr>
                <w:rFonts w:cs="Arial"/>
              </w:rPr>
              <w:t>gramm.</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23.3.3</w:t>
            </w:r>
          </w:p>
        </w:tc>
        <w:tc>
          <w:tcPr>
            <w:tcW w:w="4532" w:type="pct"/>
          </w:tcPr>
          <w:p w:rsidR="00FA75D8" w:rsidRPr="00FA75D8" w:rsidRDefault="00FA75D8" w:rsidP="004B1ADB">
            <w:pPr>
              <w:pStyle w:val="Listenabsatz"/>
              <w:spacing w:before="240" w:after="240"/>
              <w:ind w:left="0"/>
              <w:rPr>
                <w:rFonts w:cs="Arial"/>
              </w:rPr>
            </w:pPr>
            <w:r w:rsidRPr="00FA75D8">
              <w:rPr>
                <w:rFonts w:cs="Arial"/>
              </w:rPr>
              <w:t>Außerdem ist die Haftung des Spediteurs begrenzt aus jedem Schadenfall höch</w:t>
            </w:r>
            <w:r w:rsidRPr="00FA75D8">
              <w:rPr>
                <w:rFonts w:cs="Arial"/>
              </w:rPr>
              <w:t>s</w:t>
            </w:r>
            <w:r w:rsidRPr="00FA75D8">
              <w:rPr>
                <w:rFonts w:cs="Arial"/>
              </w:rPr>
              <w:t>tens auf einen Betrag von 1,25 Millionen Euro.</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23.4</w:t>
            </w:r>
          </w:p>
        </w:tc>
        <w:tc>
          <w:tcPr>
            <w:tcW w:w="4532" w:type="pct"/>
          </w:tcPr>
          <w:p w:rsidR="00FA75D8" w:rsidRPr="00FA75D8" w:rsidRDefault="00FA75D8" w:rsidP="009276A1">
            <w:pPr>
              <w:pStyle w:val="Listenabsatz"/>
              <w:spacing w:before="240" w:after="240"/>
              <w:ind w:left="0"/>
              <w:rPr>
                <w:rFonts w:cs="Arial"/>
              </w:rPr>
            </w:pPr>
            <w:r w:rsidRPr="00FA75D8">
              <w:rPr>
                <w:rFonts w:cs="Arial"/>
              </w:rPr>
              <w:t>Die Haftung des Spediteurs für andere als Güterschäden mit Ausnahme von Sch</w:t>
            </w:r>
            <w:r w:rsidRPr="00FA75D8">
              <w:rPr>
                <w:rFonts w:cs="Arial"/>
              </w:rPr>
              <w:t>ä</w:t>
            </w:r>
            <w:r w:rsidRPr="00FA75D8">
              <w:rPr>
                <w:rFonts w:cs="Arial"/>
              </w:rPr>
              <w:t>den bei verfügten Lagerungen, Personenschäden und Sachschäden an Drittgut ist der Höhe nach begrenzt auf das Dreifache des Betrags, der bei Verlust des Gutes nach Ziffer 23.3</w:t>
            </w:r>
            <w:r w:rsidR="001817E1">
              <w:rPr>
                <w:rFonts w:cs="Arial"/>
              </w:rPr>
              <w:t>.1 bzw. 23.3.2</w:t>
            </w:r>
            <w:r w:rsidRPr="00FA75D8">
              <w:rPr>
                <w:rFonts w:cs="Arial"/>
              </w:rPr>
              <w:t xml:space="preserve"> zu zahlen wäre.</w:t>
            </w:r>
            <w:r w:rsidR="00363B4D">
              <w:rPr>
                <w:rFonts w:cs="Arial"/>
              </w:rPr>
              <w:t xml:space="preserve"> </w:t>
            </w:r>
            <w:r w:rsidR="00363B4D" w:rsidRPr="00FA75D8">
              <w:rPr>
                <w:rFonts w:cs="Arial"/>
              </w:rPr>
              <w:t>Außerdem ist die Haftung des Sped</w:t>
            </w:r>
            <w:r w:rsidR="00363B4D" w:rsidRPr="00FA75D8">
              <w:rPr>
                <w:rFonts w:cs="Arial"/>
              </w:rPr>
              <w:t>i</w:t>
            </w:r>
            <w:r w:rsidR="00363B4D" w:rsidRPr="00FA75D8">
              <w:rPr>
                <w:rFonts w:cs="Arial"/>
              </w:rPr>
              <w:t>teurs begrenzt aus jedem Schadenfall höchstens auf einen Betrag von 125.000 E</w:t>
            </w:r>
            <w:r w:rsidR="00363B4D" w:rsidRPr="00FA75D8">
              <w:rPr>
                <w:rFonts w:cs="Arial"/>
              </w:rPr>
              <w:t>u</w:t>
            </w:r>
            <w:r w:rsidR="00363B4D" w:rsidRPr="00FA75D8">
              <w:rPr>
                <w:rFonts w:cs="Arial"/>
              </w:rPr>
              <w:t>ro.</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23.4.1</w:t>
            </w:r>
          </w:p>
        </w:tc>
        <w:tc>
          <w:tcPr>
            <w:tcW w:w="4532" w:type="pct"/>
          </w:tcPr>
          <w:p w:rsidR="00FA75D8" w:rsidRPr="00FA75D8" w:rsidRDefault="0012075F" w:rsidP="0012075F">
            <w:pPr>
              <w:spacing w:before="240" w:after="240"/>
              <w:rPr>
                <w:rFonts w:cs="Arial"/>
              </w:rPr>
            </w:pPr>
            <w:r w:rsidRPr="00FA75D8">
              <w:rPr>
                <w:rFonts w:cs="Arial"/>
              </w:rPr>
              <w:t>Die §§ 413 Abs. 2, 418 Abs. 6,</w:t>
            </w:r>
            <w:r>
              <w:rPr>
                <w:rFonts w:cs="Arial"/>
              </w:rPr>
              <w:t xml:space="preserve"> 422 Abs. 3, 431 Abs. 3, 433, </w:t>
            </w:r>
            <w:r w:rsidR="00AE6444">
              <w:rPr>
                <w:rFonts w:cs="Arial"/>
              </w:rPr>
              <w:t xml:space="preserve">445 Abs. 3, </w:t>
            </w:r>
            <w:r>
              <w:rPr>
                <w:rFonts w:cs="Arial"/>
              </w:rPr>
              <w:t>44</w:t>
            </w:r>
            <w:r w:rsidRPr="00FA75D8">
              <w:rPr>
                <w:rFonts w:cs="Arial"/>
              </w:rPr>
              <w:t>6</w:t>
            </w:r>
            <w:r>
              <w:rPr>
                <w:rFonts w:cs="Arial"/>
              </w:rPr>
              <w:t xml:space="preserve"> Abs.2</w:t>
            </w:r>
            <w:r w:rsidRPr="00FA75D8">
              <w:rPr>
                <w:rFonts w:cs="Arial"/>
              </w:rPr>
              <w:t>, 487 Abs. 2, 491 Abs. 5, 520 Abs. 2, 521 Abs. 4, 523 HGB sowie entsprechende Haftungsbestimmungen in internationalen Übereinkommen, von denen im Wege vorformulierter Vertragsbedingungen nicht abgewichen werden darf, bleiben unb</w:t>
            </w:r>
            <w:r w:rsidRPr="00FA75D8">
              <w:rPr>
                <w:rFonts w:cs="Arial"/>
              </w:rPr>
              <w:t>e</w:t>
            </w:r>
            <w:r w:rsidRPr="00FA75D8">
              <w:rPr>
                <w:rFonts w:cs="Arial"/>
              </w:rPr>
              <w:t>rührt.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23.4.2</w:t>
            </w:r>
          </w:p>
        </w:tc>
        <w:tc>
          <w:tcPr>
            <w:tcW w:w="4532" w:type="pct"/>
          </w:tcPr>
          <w:p w:rsidR="00FA75D8" w:rsidRPr="00FA75D8" w:rsidRDefault="0012075F" w:rsidP="005678EC">
            <w:pPr>
              <w:pStyle w:val="Listenabsatz"/>
              <w:spacing w:before="240" w:after="240"/>
              <w:ind w:left="0"/>
              <w:rPr>
                <w:rFonts w:cs="Arial"/>
              </w:rPr>
            </w:pPr>
            <w:r>
              <w:rPr>
                <w:rFonts w:cs="Arial"/>
              </w:rPr>
              <w:t>Ziffer 23.4 findet keine Anwendung auf gesetzliche Vorschriften wie Art. 25 MÜ, Art. 5 CIM oder Art. 20 CMNI, die die Haftung des Spediteur</w:t>
            </w:r>
            <w:r w:rsidR="007E7955">
              <w:rPr>
                <w:rFonts w:cs="Arial"/>
              </w:rPr>
              <w:t>s</w:t>
            </w:r>
            <w:r>
              <w:rPr>
                <w:rFonts w:cs="Arial"/>
              </w:rPr>
              <w:t xml:space="preserve"> erweitern oder zulassen, die</w:t>
            </w:r>
            <w:r w:rsidR="005678EC">
              <w:rPr>
                <w:rFonts w:cs="Arial"/>
              </w:rPr>
              <w:t xml:space="preserve">se </w:t>
            </w:r>
            <w:r>
              <w:rPr>
                <w:rFonts w:cs="Arial"/>
              </w:rPr>
              <w:t>zu erweitern.</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23.5</w:t>
            </w:r>
          </w:p>
        </w:tc>
        <w:tc>
          <w:tcPr>
            <w:tcW w:w="4532" w:type="pct"/>
          </w:tcPr>
          <w:p w:rsidR="00FA75D8" w:rsidRPr="00FA75D8" w:rsidRDefault="00FA75D8" w:rsidP="007179AC">
            <w:pPr>
              <w:spacing w:before="240" w:after="240" w:line="276" w:lineRule="auto"/>
              <w:rPr>
                <w:rFonts w:cs="Arial"/>
              </w:rPr>
            </w:pPr>
            <w:r w:rsidRPr="00FA75D8">
              <w:rPr>
                <w:rFonts w:cs="Arial"/>
              </w:rPr>
              <w:t>Übersteigt die Haftung des Spediteurs aus den Ziffern 23.1, 23.3 und 23.4 einen Betrag von 2,5 Millionen Euro je Schadenereignis, ist seine Haftung unabhängig davon, wie viele Ansprüche aus einem Schadenereignis erhoben werden, auße</w:t>
            </w:r>
            <w:r w:rsidRPr="00FA75D8">
              <w:rPr>
                <w:rFonts w:cs="Arial"/>
              </w:rPr>
              <w:t>r</w:t>
            </w:r>
            <w:r w:rsidRPr="00FA75D8">
              <w:rPr>
                <w:rFonts w:cs="Arial"/>
              </w:rPr>
              <w:t>dem begrenzt höchstens auf 2,5 Millionen Euro je Schadenereignis oder 2 Sonde</w:t>
            </w:r>
            <w:r w:rsidRPr="00FA75D8">
              <w:rPr>
                <w:rFonts w:cs="Arial"/>
              </w:rPr>
              <w:t>r</w:t>
            </w:r>
            <w:r w:rsidRPr="00FA75D8">
              <w:rPr>
                <w:rFonts w:cs="Arial"/>
              </w:rPr>
              <w:t>ziehungsrechte für jedes Kilogramm der verlorenen und beschädigten Güter, je nachdem, welcher Betrag höher ist; bei mehreren Geschädigten haftet der Sped</w:t>
            </w:r>
            <w:r w:rsidRPr="00FA75D8">
              <w:rPr>
                <w:rFonts w:cs="Arial"/>
              </w:rPr>
              <w:t>i</w:t>
            </w:r>
            <w:r w:rsidRPr="00FA75D8">
              <w:rPr>
                <w:rFonts w:cs="Arial"/>
              </w:rPr>
              <w:t>teur anteilig im Verhältnis ihrer Ansprüche.</w:t>
            </w:r>
          </w:p>
        </w:tc>
      </w:tr>
      <w:tr w:rsidR="00FA75D8" w:rsidRPr="00E6395C" w:rsidTr="00F644EB">
        <w:tc>
          <w:tcPr>
            <w:tcW w:w="468" w:type="pct"/>
          </w:tcPr>
          <w:p w:rsidR="00FA75D8" w:rsidRPr="00FA75D8" w:rsidRDefault="00FA75D8" w:rsidP="00FA75D8">
            <w:pPr>
              <w:spacing w:before="240" w:after="240" w:line="276" w:lineRule="auto"/>
              <w:rPr>
                <w:rFonts w:cs="Arial"/>
                <w:b/>
              </w:rPr>
            </w:pPr>
            <w:r w:rsidRPr="00FA75D8">
              <w:rPr>
                <w:rFonts w:cs="Arial"/>
                <w:b/>
              </w:rPr>
              <w:t>24.</w:t>
            </w:r>
          </w:p>
        </w:tc>
        <w:tc>
          <w:tcPr>
            <w:tcW w:w="4532" w:type="pct"/>
          </w:tcPr>
          <w:p w:rsidR="00FA75D8" w:rsidRPr="00FA75D8" w:rsidRDefault="00FA75D8" w:rsidP="00FA75D8">
            <w:pPr>
              <w:spacing w:before="240" w:after="240" w:line="276" w:lineRule="auto"/>
              <w:rPr>
                <w:rFonts w:cs="Arial"/>
                <w:b/>
              </w:rPr>
            </w:pPr>
            <w:r w:rsidRPr="00FA75D8">
              <w:rPr>
                <w:rFonts w:cs="Arial"/>
                <w:b/>
              </w:rPr>
              <w:t>Haftungsbegrenzungen bei verfügter Lagerung, Inventuren und Wertdeklar</w:t>
            </w:r>
            <w:r w:rsidRPr="00FA75D8">
              <w:rPr>
                <w:rFonts w:cs="Arial"/>
                <w:b/>
              </w:rPr>
              <w:t>a</w:t>
            </w:r>
            <w:r w:rsidRPr="00FA75D8">
              <w:rPr>
                <w:rFonts w:cs="Arial"/>
                <w:b/>
              </w:rPr>
              <w:t>tion</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lastRenderedPageBreak/>
              <w:t>24.1</w:t>
            </w:r>
          </w:p>
        </w:tc>
        <w:tc>
          <w:tcPr>
            <w:tcW w:w="4532" w:type="pct"/>
          </w:tcPr>
          <w:p w:rsidR="00FA75D8" w:rsidRPr="00FA75D8" w:rsidRDefault="00FA75D8" w:rsidP="00FA75D8">
            <w:pPr>
              <w:spacing w:before="240" w:after="240" w:line="276" w:lineRule="auto"/>
              <w:rPr>
                <w:rFonts w:cs="Arial"/>
              </w:rPr>
            </w:pPr>
            <w:r w:rsidRPr="00FA75D8">
              <w:rPr>
                <w:rFonts w:cs="Arial"/>
              </w:rPr>
              <w:t>Die Haftung des Spediteurs bei Güterschäden ist bei einer verfügten Lagerung der Höhe nach begrenzt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24.1.1</w:t>
            </w:r>
          </w:p>
        </w:tc>
        <w:tc>
          <w:tcPr>
            <w:tcW w:w="4532" w:type="pct"/>
          </w:tcPr>
          <w:p w:rsidR="00FA75D8" w:rsidRPr="00FA75D8" w:rsidRDefault="00FA75D8" w:rsidP="004B1ADB">
            <w:pPr>
              <w:pStyle w:val="Listenabsatz"/>
              <w:spacing w:before="240" w:after="240"/>
              <w:ind w:left="0"/>
              <w:rPr>
                <w:rFonts w:cs="Arial"/>
              </w:rPr>
            </w:pPr>
            <w:r w:rsidRPr="00FA75D8">
              <w:rPr>
                <w:rFonts w:cs="Arial"/>
              </w:rPr>
              <w:t>entsprechend § 431 Abs. 1, 2 und 4 HGB auf 8,33 Sonderziehungsrechte für jedes Kilogramm,</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24.1.2</w:t>
            </w:r>
          </w:p>
        </w:tc>
        <w:tc>
          <w:tcPr>
            <w:tcW w:w="4532" w:type="pct"/>
          </w:tcPr>
          <w:p w:rsidR="00FA75D8" w:rsidRPr="00FA75D8" w:rsidRDefault="00FA75D8" w:rsidP="007179AC">
            <w:pPr>
              <w:spacing w:before="240" w:after="240" w:line="276" w:lineRule="auto"/>
              <w:rPr>
                <w:rFonts w:cs="Arial"/>
              </w:rPr>
            </w:pPr>
            <w:r w:rsidRPr="00FA75D8">
              <w:rPr>
                <w:rFonts w:cs="Arial"/>
              </w:rPr>
              <w:t>höchstens 35.000 Euro je Schadenfall.</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24.1.3</w:t>
            </w:r>
          </w:p>
        </w:tc>
        <w:tc>
          <w:tcPr>
            <w:tcW w:w="4532" w:type="pct"/>
          </w:tcPr>
          <w:p w:rsidR="00FA75D8" w:rsidRPr="00FA75D8" w:rsidRDefault="00FA75D8" w:rsidP="005678EC">
            <w:pPr>
              <w:spacing w:before="240" w:after="240" w:line="276" w:lineRule="auto"/>
              <w:rPr>
                <w:rFonts w:cs="Arial"/>
              </w:rPr>
            </w:pPr>
            <w:r w:rsidRPr="00FA75D8">
              <w:rPr>
                <w:rFonts w:cs="Arial"/>
              </w:rPr>
              <w:t>Besteht der Schaden eines Auftraggebers in einer Differenz zwischen Soll- und Ist-Bestand des Lagerbestands, ist die Haftung des Spediteu</w:t>
            </w:r>
            <w:r w:rsidR="005678EC">
              <w:rPr>
                <w:rFonts w:cs="Arial"/>
              </w:rPr>
              <w:t>rs abweichend von Ziffer 24.1.2</w:t>
            </w:r>
            <w:r w:rsidR="00C97C0B">
              <w:rPr>
                <w:rFonts w:cs="Arial"/>
              </w:rPr>
              <w:t xml:space="preserve"> </w:t>
            </w:r>
            <w:r w:rsidRPr="00FA75D8">
              <w:rPr>
                <w:rFonts w:cs="Arial"/>
              </w:rPr>
              <w:t>der Höhe nach auf 70.000 Euro pro Jahr begrenzt, unabhängig von Anzahl und Form der durchgeführten Inventuren und von der Zahl der für die Inventurdiff</w:t>
            </w:r>
            <w:r w:rsidRPr="00FA75D8">
              <w:rPr>
                <w:rFonts w:cs="Arial"/>
              </w:rPr>
              <w:t>e</w:t>
            </w:r>
            <w:r w:rsidRPr="00FA75D8">
              <w:rPr>
                <w:rFonts w:cs="Arial"/>
              </w:rPr>
              <w:t>renz ursächlichen Schadenfälle.</w:t>
            </w:r>
          </w:p>
        </w:tc>
      </w:tr>
      <w:tr w:rsidR="00FA75D8" w:rsidRPr="00CC74AF" w:rsidTr="00F644EB">
        <w:tc>
          <w:tcPr>
            <w:tcW w:w="468" w:type="pct"/>
          </w:tcPr>
          <w:p w:rsidR="00FA75D8" w:rsidRPr="00FA75D8" w:rsidRDefault="00FA75D8" w:rsidP="00FA75D8">
            <w:pPr>
              <w:spacing w:before="240" w:after="240" w:line="276" w:lineRule="auto"/>
              <w:rPr>
                <w:rFonts w:cs="Arial"/>
              </w:rPr>
            </w:pPr>
            <w:r w:rsidRPr="00FA75D8">
              <w:rPr>
                <w:rFonts w:cs="Arial"/>
              </w:rPr>
              <w:t>24.2</w:t>
            </w:r>
          </w:p>
        </w:tc>
        <w:tc>
          <w:tcPr>
            <w:tcW w:w="4532" w:type="pct"/>
          </w:tcPr>
          <w:p w:rsidR="00FA75D8" w:rsidRPr="00FA75D8" w:rsidRDefault="00FA75D8" w:rsidP="00FA75D8">
            <w:pPr>
              <w:spacing w:before="240" w:after="240" w:line="276" w:lineRule="auto"/>
              <w:rPr>
                <w:rFonts w:cs="Arial"/>
              </w:rPr>
            </w:pPr>
            <w:r w:rsidRPr="00FA75D8">
              <w:rPr>
                <w:rFonts w:cs="Arial"/>
              </w:rPr>
              <w:t>Der Auftraggeber kann gegen Zahlung eines zu vereinbarenden Zuschlags vor Ei</w:t>
            </w:r>
            <w:r w:rsidRPr="00FA75D8">
              <w:rPr>
                <w:rFonts w:cs="Arial"/>
              </w:rPr>
              <w:t>n</w:t>
            </w:r>
            <w:r w:rsidRPr="00FA75D8">
              <w:rPr>
                <w:rFonts w:cs="Arial"/>
              </w:rPr>
              <w:t xml:space="preserve">lagerung in Textform einen Wert zur Erhöhung der Haftung </w:t>
            </w:r>
            <w:r w:rsidR="005678EC">
              <w:rPr>
                <w:rFonts w:cs="Arial"/>
              </w:rPr>
              <w:t>angeben, der die in Zi</w:t>
            </w:r>
            <w:r w:rsidR="005678EC">
              <w:rPr>
                <w:rFonts w:cs="Arial"/>
              </w:rPr>
              <w:t>f</w:t>
            </w:r>
            <w:r w:rsidR="005678EC">
              <w:rPr>
                <w:rFonts w:cs="Arial"/>
              </w:rPr>
              <w:t>fer 24.1</w:t>
            </w:r>
            <w:r w:rsidR="00C97C0B">
              <w:rPr>
                <w:rFonts w:cs="Arial"/>
              </w:rPr>
              <w:t xml:space="preserve"> </w:t>
            </w:r>
            <w:r w:rsidRPr="00FA75D8">
              <w:rPr>
                <w:rFonts w:cs="Arial"/>
              </w:rPr>
              <w:t>bestimmten Höchstbeträge übersteigt. In diesem Fall tritt der jeweils ang</w:t>
            </w:r>
            <w:r w:rsidRPr="00FA75D8">
              <w:rPr>
                <w:rFonts w:cs="Arial"/>
              </w:rPr>
              <w:t>e</w:t>
            </w:r>
            <w:r w:rsidRPr="00FA75D8">
              <w:rPr>
                <w:rFonts w:cs="Arial"/>
              </w:rPr>
              <w:t>gebene Wert an die Stelle des betreffenden Höchstbetrages.</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24.3</w:t>
            </w:r>
          </w:p>
        </w:tc>
        <w:tc>
          <w:tcPr>
            <w:tcW w:w="4532" w:type="pct"/>
          </w:tcPr>
          <w:p w:rsidR="00FA75D8" w:rsidRPr="00FA75D8" w:rsidRDefault="00FA75D8" w:rsidP="00AC1FBD">
            <w:pPr>
              <w:spacing w:before="240" w:after="240" w:line="276" w:lineRule="auto"/>
              <w:rPr>
                <w:rFonts w:cs="Arial"/>
              </w:rPr>
            </w:pPr>
            <w:r w:rsidRPr="00FA75D8">
              <w:rPr>
                <w:rFonts w:cs="Arial"/>
              </w:rPr>
              <w:t>Die Haftung des Spediteurs für andere als Güterschäden mit Ausnahme von Pers</w:t>
            </w:r>
            <w:r w:rsidRPr="00FA75D8">
              <w:rPr>
                <w:rFonts w:cs="Arial"/>
              </w:rPr>
              <w:t>o</w:t>
            </w:r>
            <w:r w:rsidRPr="00FA75D8">
              <w:rPr>
                <w:rFonts w:cs="Arial"/>
              </w:rPr>
              <w:t>nenschäden und Sachschäden an Drittgut ist bei einer verfügten Lagerung begrenzt auf 35.000 Euro je Schadenfall.</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24.4</w:t>
            </w:r>
          </w:p>
        </w:tc>
        <w:tc>
          <w:tcPr>
            <w:tcW w:w="4532" w:type="pct"/>
          </w:tcPr>
          <w:p w:rsidR="00FA75D8" w:rsidRPr="00FA75D8" w:rsidRDefault="00FA75D8" w:rsidP="00106C80">
            <w:pPr>
              <w:spacing w:before="240" w:after="240" w:line="276" w:lineRule="auto"/>
              <w:rPr>
                <w:rFonts w:cs="Arial"/>
              </w:rPr>
            </w:pPr>
            <w:r w:rsidRPr="00FA75D8">
              <w:rPr>
                <w:rFonts w:cs="Arial"/>
              </w:rPr>
              <w:t>Die Haftung des Spediteurs – mit Ausnahme von Personenschäden und Sachsch</w:t>
            </w:r>
            <w:r w:rsidRPr="00FA75D8">
              <w:rPr>
                <w:rFonts w:cs="Arial"/>
              </w:rPr>
              <w:t>ä</w:t>
            </w:r>
            <w:r w:rsidRPr="00FA75D8">
              <w:rPr>
                <w:rFonts w:cs="Arial"/>
              </w:rPr>
              <w:t>den an Drittgut – ist in jedem Fall, unabhängig davon, wie viele Ansprüche aus e</w:t>
            </w:r>
            <w:r w:rsidRPr="00FA75D8">
              <w:rPr>
                <w:rFonts w:cs="Arial"/>
              </w:rPr>
              <w:t>i</w:t>
            </w:r>
            <w:r w:rsidRPr="00FA75D8">
              <w:rPr>
                <w:rFonts w:cs="Arial"/>
              </w:rPr>
              <w:t>nem Schadenereignis erhoben werden, bei einer verfügten Lagerung auf 2,5 Milli</w:t>
            </w:r>
            <w:r w:rsidRPr="00FA75D8">
              <w:rPr>
                <w:rFonts w:cs="Arial"/>
              </w:rPr>
              <w:t>o</w:t>
            </w:r>
            <w:r w:rsidRPr="00FA75D8">
              <w:rPr>
                <w:rFonts w:cs="Arial"/>
              </w:rPr>
              <w:t>nen Euro je Schadenereignis begrenzt; bei mehreren Geschädigten haftet der Sp</w:t>
            </w:r>
            <w:r w:rsidRPr="00FA75D8">
              <w:rPr>
                <w:rFonts w:cs="Arial"/>
              </w:rPr>
              <w:t>e</w:t>
            </w:r>
            <w:r w:rsidRPr="00FA75D8">
              <w:rPr>
                <w:rFonts w:cs="Arial"/>
              </w:rPr>
              <w:t>diteur anteilig im Verhältnis ihrer Ansprüche. Ziffer 24.2 bleibt unberührt.</w:t>
            </w:r>
          </w:p>
        </w:tc>
      </w:tr>
    </w:tbl>
    <w:p w:rsidR="00F644EB" w:rsidRDefault="00F644EB">
      <w:r>
        <w:br w:type="page"/>
      </w:r>
    </w:p>
    <w:tbl>
      <w:tblPr>
        <w:tblStyle w:val="Tabellenraster"/>
        <w:tblpPr w:leftFromText="141" w:rightFromText="141" w:vertAnchor="text" w:tblpX="41" w:tblpY="1"/>
        <w:tblOverlap w:val="never"/>
        <w:tblW w:w="5005" w:type="pct"/>
        <w:tblLayout w:type="fixed"/>
        <w:tblLook w:val="04A0" w:firstRow="1" w:lastRow="0" w:firstColumn="1" w:lastColumn="0" w:noHBand="0" w:noVBand="1"/>
      </w:tblPr>
      <w:tblGrid>
        <w:gridCol w:w="870"/>
        <w:gridCol w:w="8425"/>
      </w:tblGrid>
      <w:tr w:rsidR="00FA75D8" w:rsidRPr="00E6395C" w:rsidTr="00F644EB">
        <w:tc>
          <w:tcPr>
            <w:tcW w:w="468" w:type="pct"/>
          </w:tcPr>
          <w:p w:rsidR="00FA75D8" w:rsidRPr="00FA75D8" w:rsidRDefault="00FA75D8" w:rsidP="00FA75D8">
            <w:pPr>
              <w:spacing w:before="240" w:after="240" w:line="276" w:lineRule="auto"/>
              <w:rPr>
                <w:rFonts w:cs="Arial"/>
                <w:b/>
              </w:rPr>
            </w:pPr>
            <w:r w:rsidRPr="00FA75D8">
              <w:rPr>
                <w:rFonts w:cs="Arial"/>
                <w:b/>
              </w:rPr>
              <w:lastRenderedPageBreak/>
              <w:t>25.</w:t>
            </w:r>
          </w:p>
        </w:tc>
        <w:tc>
          <w:tcPr>
            <w:tcW w:w="4532" w:type="pct"/>
          </w:tcPr>
          <w:p w:rsidR="00FA75D8" w:rsidRPr="00FA75D8" w:rsidRDefault="00FA75D8" w:rsidP="00FA75D8">
            <w:pPr>
              <w:spacing w:before="240" w:after="240" w:line="276" w:lineRule="auto"/>
              <w:rPr>
                <w:rFonts w:cs="Arial"/>
                <w:b/>
              </w:rPr>
            </w:pPr>
            <w:r w:rsidRPr="00FA75D8">
              <w:rPr>
                <w:rFonts w:cs="Arial"/>
                <w:b/>
              </w:rPr>
              <w:t>Haftungsausschluss bei See- und Binnenschiffsbeförderungen</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25.1</w:t>
            </w:r>
          </w:p>
        </w:tc>
        <w:tc>
          <w:tcPr>
            <w:tcW w:w="4532" w:type="pct"/>
          </w:tcPr>
          <w:p w:rsidR="00FA75D8" w:rsidRPr="00FA75D8" w:rsidRDefault="00FA75D8" w:rsidP="00FA75D8">
            <w:pPr>
              <w:spacing w:before="240" w:after="240" w:line="276" w:lineRule="auto"/>
              <w:rPr>
                <w:rFonts w:cs="Arial"/>
              </w:rPr>
            </w:pPr>
            <w:r w:rsidRPr="00FA75D8">
              <w:rPr>
                <w:rFonts w:cs="Arial"/>
              </w:rPr>
              <w:t>Gemäß § 512 Abs. 2 Nr. 1 HGB ist vereinbart, dass der Spediteur in seiner Stellung als Verfrachter ein Verschulden seiner Leute und der Schiffsbesatzung nicht zu ve</w:t>
            </w:r>
            <w:r w:rsidRPr="00FA75D8">
              <w:rPr>
                <w:rFonts w:cs="Arial"/>
              </w:rPr>
              <w:t>r</w:t>
            </w:r>
            <w:r w:rsidRPr="00FA75D8">
              <w:rPr>
                <w:rFonts w:cs="Arial"/>
              </w:rPr>
              <w:t>treten hat, wenn der Schaden durch ein Verhalten bei der Führung oder der sonst</w:t>
            </w:r>
            <w:r w:rsidRPr="00FA75D8">
              <w:rPr>
                <w:rFonts w:cs="Arial"/>
              </w:rPr>
              <w:t>i</w:t>
            </w:r>
            <w:r w:rsidRPr="00FA75D8">
              <w:rPr>
                <w:rFonts w:cs="Arial"/>
              </w:rPr>
              <w:t>gen Bedienung des Schiffes, jedoch nicht bei der Durchführung von Maßnahmen, die überwiegend im Interesse der Ladung getroffen wurden, oder durch Feuer oder Explosion an Bord</w:t>
            </w:r>
            <w:r w:rsidR="005678EC">
              <w:rPr>
                <w:rFonts w:cs="Arial"/>
              </w:rPr>
              <w:t xml:space="preserve"> eines Schiffes entstanden ist.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25.2</w:t>
            </w:r>
          </w:p>
        </w:tc>
        <w:tc>
          <w:tcPr>
            <w:tcW w:w="4532" w:type="pct"/>
          </w:tcPr>
          <w:p w:rsidR="00FA75D8" w:rsidRPr="00FA75D8" w:rsidRDefault="00FA75D8" w:rsidP="002D5BD3">
            <w:pPr>
              <w:pStyle w:val="Listenabsatz"/>
              <w:spacing w:before="240" w:after="240" w:line="276" w:lineRule="auto"/>
              <w:ind w:left="0"/>
              <w:rPr>
                <w:rFonts w:cs="Arial"/>
              </w:rPr>
            </w:pPr>
            <w:r w:rsidRPr="00FA75D8">
              <w:rPr>
                <w:rFonts w:cs="Arial"/>
              </w:rPr>
              <w:t>Gemäß Art</w:t>
            </w:r>
            <w:r w:rsidR="002D5BD3">
              <w:rPr>
                <w:rFonts w:cs="Arial"/>
              </w:rPr>
              <w:t>.</w:t>
            </w:r>
            <w:r w:rsidRPr="00FA75D8">
              <w:rPr>
                <w:rFonts w:cs="Arial"/>
              </w:rPr>
              <w:t xml:space="preserve"> 25 Abs. 2 CMNI ist vereinbart, dass der Spediteur in seiner Stellung als Frachtführer oder ausführender Frachtführer nicht für Schäden haftet, die</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25.2.1</w:t>
            </w:r>
          </w:p>
        </w:tc>
        <w:tc>
          <w:tcPr>
            <w:tcW w:w="4532" w:type="pct"/>
          </w:tcPr>
          <w:p w:rsidR="00FA75D8" w:rsidRPr="00FA75D8" w:rsidRDefault="00FA75D8" w:rsidP="004B1ADB">
            <w:pPr>
              <w:spacing w:before="240" w:after="240" w:line="276" w:lineRule="auto"/>
              <w:rPr>
                <w:rFonts w:cs="Arial"/>
              </w:rPr>
            </w:pPr>
            <w:r w:rsidRPr="00FA75D8">
              <w:rPr>
                <w:rFonts w:cs="Arial"/>
              </w:rPr>
              <w:t>durch eine Handlung oder Unterlassung des Schiffsführers, Lotsen oder sonstiger Rechtspersonen im Dienste des Schiffes oder eines Schub- oder Schleppbootes bei der nautischen Führung oder der Zusammenstellung oder Auflösung eines Schub- oder Schleppverbandes verursacht werden, vorausgesetzt, der Spediteur hat seine Pflichten nach Art. 3 Abs. 3 CMNI hinsichtlich der Besatzung erfüllt, es sei denn, die Handlung oder Unterlassung wird in der Absicht, den Schaden herbeizuführen, oder leichtfertig und in dem Bewusstsein begangen, dass ein solcher Schaden mit Wah</w:t>
            </w:r>
            <w:r w:rsidRPr="00FA75D8">
              <w:rPr>
                <w:rFonts w:cs="Arial"/>
              </w:rPr>
              <w:t>r</w:t>
            </w:r>
            <w:r w:rsidRPr="00FA75D8">
              <w:rPr>
                <w:rFonts w:cs="Arial"/>
              </w:rPr>
              <w:t>scheinlichkeit eintreten werde,</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25.2.2</w:t>
            </w:r>
          </w:p>
        </w:tc>
        <w:tc>
          <w:tcPr>
            <w:tcW w:w="4532" w:type="pct"/>
          </w:tcPr>
          <w:p w:rsidR="00FA75D8" w:rsidRPr="00FA75D8" w:rsidRDefault="00FA75D8" w:rsidP="004B1ADB">
            <w:pPr>
              <w:spacing w:before="240" w:after="240" w:line="276" w:lineRule="auto"/>
              <w:rPr>
                <w:rFonts w:cs="Arial"/>
              </w:rPr>
            </w:pPr>
            <w:r w:rsidRPr="00FA75D8">
              <w:rPr>
                <w:rFonts w:cs="Arial"/>
              </w:rPr>
              <w:t>durch Feuer oder Explosion an Bord des Schiffes verursacht worden, ohne dass nachgewiesen wird, dass das Feuer oder die Explosion durch ein Verschulden des Spediteurs, des ausführenden Frachtführers oder ihrer Bediensteten oder Beau</w:t>
            </w:r>
            <w:r w:rsidRPr="00FA75D8">
              <w:rPr>
                <w:rFonts w:cs="Arial"/>
              </w:rPr>
              <w:t>f</w:t>
            </w:r>
            <w:r w:rsidRPr="00FA75D8">
              <w:rPr>
                <w:rFonts w:cs="Arial"/>
              </w:rPr>
              <w:t>tragten oder durch einen Mangel des Schiffes verursacht wurde,</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25.2.3</w:t>
            </w:r>
          </w:p>
        </w:tc>
        <w:tc>
          <w:tcPr>
            <w:tcW w:w="4532" w:type="pct"/>
          </w:tcPr>
          <w:p w:rsidR="00FA75D8" w:rsidRPr="00FA75D8" w:rsidRDefault="00FA75D8" w:rsidP="004B1ADB">
            <w:pPr>
              <w:spacing w:before="240" w:after="240" w:line="276" w:lineRule="auto"/>
              <w:rPr>
                <w:rFonts w:cs="Arial"/>
              </w:rPr>
            </w:pPr>
            <w:r w:rsidRPr="00FA75D8">
              <w:rPr>
                <w:rFonts w:cs="Arial"/>
              </w:rPr>
              <w:t xml:space="preserve">auf vor Beginn der Reise bestehende Mängel seines oder eines gemieteten oder gecharterten Schiffes zurückzuführen </w:t>
            </w:r>
            <w:proofErr w:type="gramStart"/>
            <w:r w:rsidRPr="00FA75D8">
              <w:rPr>
                <w:rFonts w:cs="Arial"/>
              </w:rPr>
              <w:t>sind</w:t>
            </w:r>
            <w:proofErr w:type="gramEnd"/>
            <w:r w:rsidRPr="00FA75D8">
              <w:rPr>
                <w:rFonts w:cs="Arial"/>
              </w:rPr>
              <w:t>, wenn er beweist, dass die Mängel trotz Anwendung gehöriger Sorgfalt vor Beginn der Reise nicht zu entdecken waren.</w:t>
            </w:r>
          </w:p>
        </w:tc>
      </w:tr>
      <w:tr w:rsidR="005678EC" w:rsidRPr="008C27EE" w:rsidTr="00F644EB">
        <w:tc>
          <w:tcPr>
            <w:tcW w:w="468" w:type="pct"/>
          </w:tcPr>
          <w:p w:rsidR="005678EC" w:rsidRPr="005678EC" w:rsidRDefault="005678EC" w:rsidP="00FA75D8">
            <w:pPr>
              <w:spacing w:before="240" w:after="240" w:line="276" w:lineRule="auto"/>
              <w:rPr>
                <w:rFonts w:cs="Arial"/>
              </w:rPr>
            </w:pPr>
            <w:r w:rsidRPr="005678EC">
              <w:rPr>
                <w:rFonts w:cs="Arial"/>
              </w:rPr>
              <w:t>25.3</w:t>
            </w:r>
          </w:p>
        </w:tc>
        <w:tc>
          <w:tcPr>
            <w:tcW w:w="4532" w:type="pct"/>
          </w:tcPr>
          <w:p w:rsidR="005678EC" w:rsidRPr="00FA75D8" w:rsidRDefault="005678EC" w:rsidP="00FA75D8">
            <w:pPr>
              <w:spacing w:before="240" w:after="240" w:line="276" w:lineRule="auto"/>
              <w:rPr>
                <w:rFonts w:cs="Arial"/>
                <w:b/>
              </w:rPr>
            </w:pPr>
            <w:r>
              <w:rPr>
                <w:rFonts w:cs="Arial"/>
              </w:rPr>
              <w:t xml:space="preserve">Ziffer 22.4 </w:t>
            </w:r>
            <w:r w:rsidRPr="00FA75D8">
              <w:rPr>
                <w:rFonts w:cs="Arial"/>
              </w:rPr>
              <w:t>bleibt unberührt.</w:t>
            </w:r>
          </w:p>
        </w:tc>
      </w:tr>
      <w:tr w:rsidR="00FA75D8" w:rsidRPr="008C27EE" w:rsidTr="00F644EB">
        <w:tc>
          <w:tcPr>
            <w:tcW w:w="468" w:type="pct"/>
          </w:tcPr>
          <w:p w:rsidR="00FA75D8" w:rsidRPr="00FA75D8" w:rsidRDefault="00FA75D8" w:rsidP="00FA75D8">
            <w:pPr>
              <w:spacing w:before="240" w:after="240" w:line="276" w:lineRule="auto"/>
              <w:rPr>
                <w:rFonts w:cs="Arial"/>
                <w:b/>
              </w:rPr>
            </w:pPr>
            <w:r w:rsidRPr="00FA75D8">
              <w:rPr>
                <w:rFonts w:cs="Arial"/>
                <w:b/>
              </w:rPr>
              <w:t>26.</w:t>
            </w:r>
          </w:p>
        </w:tc>
        <w:tc>
          <w:tcPr>
            <w:tcW w:w="4532" w:type="pct"/>
          </w:tcPr>
          <w:p w:rsidR="00FA75D8" w:rsidRPr="00FA75D8" w:rsidRDefault="00FA75D8" w:rsidP="00FA75D8">
            <w:pPr>
              <w:spacing w:before="240" w:after="240" w:line="276" w:lineRule="auto"/>
              <w:rPr>
                <w:rFonts w:cs="Arial"/>
                <w:b/>
              </w:rPr>
            </w:pPr>
            <w:r w:rsidRPr="00FA75D8">
              <w:rPr>
                <w:rFonts w:cs="Arial"/>
                <w:b/>
              </w:rPr>
              <w:t>Außervertragliche Ansprüche</w:t>
            </w:r>
          </w:p>
        </w:tc>
      </w:tr>
      <w:tr w:rsidR="00FA75D8" w:rsidRPr="00687E2A" w:rsidTr="00F644EB">
        <w:tc>
          <w:tcPr>
            <w:tcW w:w="468" w:type="pct"/>
          </w:tcPr>
          <w:p w:rsidR="00FA75D8" w:rsidRPr="00FA75D8" w:rsidRDefault="00FA75D8" w:rsidP="00FA75D8">
            <w:pPr>
              <w:spacing w:before="240" w:after="240" w:line="276" w:lineRule="auto"/>
              <w:rPr>
                <w:rFonts w:cs="Arial"/>
              </w:rPr>
            </w:pPr>
          </w:p>
        </w:tc>
        <w:tc>
          <w:tcPr>
            <w:tcW w:w="4532" w:type="pct"/>
          </w:tcPr>
          <w:p w:rsidR="00FA75D8" w:rsidRPr="00FA75D8" w:rsidRDefault="00FA75D8" w:rsidP="004B1ADB">
            <w:pPr>
              <w:spacing w:before="240" w:after="240" w:line="276" w:lineRule="auto"/>
              <w:rPr>
                <w:rFonts w:cs="Arial"/>
              </w:rPr>
            </w:pPr>
            <w:r w:rsidRPr="00FA75D8">
              <w:rPr>
                <w:rFonts w:cs="Arial"/>
              </w:rPr>
              <w:t xml:space="preserve">Die vorstehenden Haftungsausschlüsse und -begrenzungen finden nach Maßgabe der §§ 434, 436 HGB auch auf außervertragliche Ansprüche Anwendung. </w:t>
            </w:r>
            <w:r w:rsidR="005678EC">
              <w:rPr>
                <w:rFonts w:cs="Arial"/>
              </w:rPr>
              <w:t>Ziffer 23.4.1</w:t>
            </w:r>
            <w:r w:rsidR="00C97C0B">
              <w:rPr>
                <w:rFonts w:cs="Arial"/>
              </w:rPr>
              <w:t xml:space="preserve"> </w:t>
            </w:r>
            <w:r w:rsidRPr="00FA75D8">
              <w:rPr>
                <w:rFonts w:cs="Arial"/>
              </w:rPr>
              <w:t>findet entsprechende Anwendung.</w:t>
            </w:r>
          </w:p>
        </w:tc>
      </w:tr>
      <w:tr w:rsidR="00FA75D8" w:rsidRPr="00687E2A" w:rsidTr="00F644EB">
        <w:tc>
          <w:tcPr>
            <w:tcW w:w="468" w:type="pct"/>
          </w:tcPr>
          <w:p w:rsidR="00FA75D8" w:rsidRPr="00FA75D8" w:rsidRDefault="00FA75D8" w:rsidP="00FA75D8">
            <w:pPr>
              <w:spacing w:before="240" w:after="240" w:line="276" w:lineRule="auto"/>
              <w:rPr>
                <w:rFonts w:cs="Arial"/>
                <w:b/>
              </w:rPr>
            </w:pPr>
            <w:r w:rsidRPr="00FA75D8">
              <w:rPr>
                <w:rFonts w:cs="Arial"/>
                <w:b/>
              </w:rPr>
              <w:lastRenderedPageBreak/>
              <w:t>27.</w:t>
            </w:r>
          </w:p>
        </w:tc>
        <w:tc>
          <w:tcPr>
            <w:tcW w:w="4532" w:type="pct"/>
          </w:tcPr>
          <w:p w:rsidR="00FA75D8" w:rsidRPr="00FA75D8" w:rsidRDefault="00FA75D8" w:rsidP="00FA75D8">
            <w:pPr>
              <w:spacing w:before="240" w:after="240" w:line="276" w:lineRule="auto"/>
              <w:rPr>
                <w:rFonts w:cs="Arial"/>
                <w:b/>
              </w:rPr>
            </w:pPr>
            <w:r w:rsidRPr="00FA75D8">
              <w:rPr>
                <w:rFonts w:cs="Arial"/>
                <w:b/>
              </w:rPr>
              <w:t>Qualifiziertes Verschulden</w:t>
            </w:r>
          </w:p>
        </w:tc>
      </w:tr>
      <w:tr w:rsidR="00FA75D8" w:rsidRPr="00BE1349" w:rsidTr="00F644EB">
        <w:tc>
          <w:tcPr>
            <w:tcW w:w="468" w:type="pct"/>
          </w:tcPr>
          <w:p w:rsidR="00FA75D8" w:rsidRPr="00FA75D8" w:rsidRDefault="00FA75D8" w:rsidP="00FA75D8">
            <w:pPr>
              <w:spacing w:before="240" w:after="240" w:line="276" w:lineRule="auto"/>
              <w:rPr>
                <w:rFonts w:cs="Arial"/>
              </w:rPr>
            </w:pPr>
            <w:r w:rsidRPr="00FA75D8">
              <w:rPr>
                <w:rFonts w:cs="Arial"/>
              </w:rPr>
              <w:t>27.1</w:t>
            </w:r>
          </w:p>
        </w:tc>
        <w:tc>
          <w:tcPr>
            <w:tcW w:w="4532" w:type="pct"/>
          </w:tcPr>
          <w:p w:rsidR="00FA75D8" w:rsidRPr="00FA75D8" w:rsidRDefault="00FA75D8" w:rsidP="005678EC">
            <w:pPr>
              <w:pStyle w:val="Listenabsatz"/>
              <w:spacing w:before="240" w:after="240"/>
              <w:ind w:left="0"/>
              <w:rPr>
                <w:rFonts w:cs="Arial"/>
              </w:rPr>
            </w:pPr>
            <w:r w:rsidRPr="00FA75D8">
              <w:rPr>
                <w:rFonts w:cs="Arial"/>
              </w:rPr>
              <w:t xml:space="preserve">Die </w:t>
            </w:r>
            <w:r w:rsidR="00C97C0B">
              <w:rPr>
                <w:rFonts w:cs="Arial"/>
              </w:rPr>
              <w:t>in den Ziffern 22.2, 22.3, 23.3</w:t>
            </w:r>
            <w:r w:rsidRPr="00FA75D8">
              <w:rPr>
                <w:rFonts w:cs="Arial"/>
              </w:rPr>
              <w:t xml:space="preserve"> und 23.4 </w:t>
            </w:r>
            <w:proofErr w:type="spellStart"/>
            <w:r w:rsidRPr="00FA75D8">
              <w:rPr>
                <w:rFonts w:cs="Arial"/>
              </w:rPr>
              <w:t>i.V.m</w:t>
            </w:r>
            <w:proofErr w:type="spellEnd"/>
            <w:r w:rsidRPr="00FA75D8">
              <w:rPr>
                <w:rFonts w:cs="Arial"/>
              </w:rPr>
              <w:t xml:space="preserve">. 23.5, </w:t>
            </w:r>
            <w:r w:rsidR="005678EC">
              <w:rPr>
                <w:rFonts w:cs="Arial"/>
              </w:rPr>
              <w:t xml:space="preserve">24 </w:t>
            </w:r>
            <w:r w:rsidRPr="00FA75D8">
              <w:rPr>
                <w:rFonts w:cs="Arial"/>
              </w:rPr>
              <w:t>sowie 2</w:t>
            </w:r>
            <w:r w:rsidR="005678EC">
              <w:rPr>
                <w:rFonts w:cs="Arial"/>
              </w:rPr>
              <w:t>6</w:t>
            </w:r>
            <w:r w:rsidR="00C97C0B">
              <w:rPr>
                <w:rFonts w:cs="Arial"/>
              </w:rPr>
              <w:t xml:space="preserve"> </w:t>
            </w:r>
            <w:r w:rsidRPr="00FA75D8">
              <w:rPr>
                <w:rFonts w:cs="Arial"/>
              </w:rPr>
              <w:t>genannten Ha</w:t>
            </w:r>
            <w:r w:rsidRPr="00FA75D8">
              <w:rPr>
                <w:rFonts w:cs="Arial"/>
              </w:rPr>
              <w:t>f</w:t>
            </w:r>
            <w:r w:rsidRPr="00FA75D8">
              <w:rPr>
                <w:rFonts w:cs="Arial"/>
              </w:rPr>
              <w:t>tungsausschlüsse und -begrenzungen gelten nicht, wenn der Schaden verursacht worden ist</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27.1.1</w:t>
            </w:r>
          </w:p>
        </w:tc>
        <w:tc>
          <w:tcPr>
            <w:tcW w:w="4532" w:type="pct"/>
          </w:tcPr>
          <w:p w:rsidR="00FA75D8" w:rsidRPr="00FA75D8" w:rsidRDefault="00FA75D8" w:rsidP="00FA75D8">
            <w:pPr>
              <w:spacing w:before="240" w:after="240" w:line="276" w:lineRule="auto"/>
              <w:rPr>
                <w:rFonts w:cs="Arial"/>
              </w:rPr>
            </w:pPr>
            <w:r w:rsidRPr="00FA75D8">
              <w:rPr>
                <w:rFonts w:cs="Arial"/>
              </w:rPr>
              <w:t>durch Vorsatz oder grobe Fahrlässigkeit des Spediteurs oder seiner Erfüllungsgehi</w:t>
            </w:r>
            <w:r w:rsidRPr="00FA75D8">
              <w:rPr>
                <w:rFonts w:cs="Arial"/>
              </w:rPr>
              <w:t>l</w:t>
            </w:r>
            <w:r w:rsidRPr="00FA75D8">
              <w:rPr>
                <w:rFonts w:cs="Arial"/>
              </w:rPr>
              <w:t>fen</w:t>
            </w:r>
            <w:r w:rsidRPr="00FA75D8">
              <w:rPr>
                <w:rFonts w:cs="Arial"/>
                <w:b/>
              </w:rPr>
              <w:t xml:space="preserve"> </w:t>
            </w:r>
            <w:r w:rsidRPr="00FA75D8">
              <w:rPr>
                <w:rFonts w:cs="Arial"/>
              </w:rPr>
              <w:t>oder</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t>27.1.2</w:t>
            </w:r>
          </w:p>
        </w:tc>
        <w:tc>
          <w:tcPr>
            <w:tcW w:w="4532" w:type="pct"/>
          </w:tcPr>
          <w:p w:rsidR="00FA75D8" w:rsidRPr="00FA75D8" w:rsidRDefault="00FA75D8" w:rsidP="004B1ADB">
            <w:pPr>
              <w:spacing w:before="240" w:after="240" w:line="276" w:lineRule="auto"/>
              <w:rPr>
                <w:rFonts w:cs="Arial"/>
              </w:rPr>
            </w:pPr>
            <w:r w:rsidRPr="00FA75D8">
              <w:rPr>
                <w:rFonts w:cs="Arial"/>
              </w:rPr>
              <w:t>durch Verletzung vertragswesentlicher Pflichten, wobei Ersatzansprüche in letzt</w:t>
            </w:r>
            <w:r w:rsidRPr="00FA75D8">
              <w:rPr>
                <w:rFonts w:cs="Arial"/>
              </w:rPr>
              <w:t>e</w:t>
            </w:r>
            <w:r w:rsidRPr="00FA75D8">
              <w:rPr>
                <w:rFonts w:cs="Arial"/>
              </w:rPr>
              <w:t>rem Fall begrenzt sind auf den vorhersehbaren, typischen Schaden.</w:t>
            </w:r>
          </w:p>
        </w:tc>
      </w:tr>
      <w:tr w:rsidR="00FA75D8" w:rsidRPr="00687E2A" w:rsidTr="00F644EB">
        <w:tc>
          <w:tcPr>
            <w:tcW w:w="468" w:type="pct"/>
          </w:tcPr>
          <w:p w:rsidR="00FA75D8" w:rsidRPr="00FA75D8" w:rsidRDefault="00FA75D8" w:rsidP="005678EC">
            <w:pPr>
              <w:spacing w:before="240" w:after="240" w:line="276" w:lineRule="auto"/>
              <w:rPr>
                <w:rFonts w:cs="Arial"/>
              </w:rPr>
            </w:pPr>
            <w:r w:rsidRPr="00FA75D8">
              <w:rPr>
                <w:rFonts w:cs="Arial"/>
              </w:rPr>
              <w:t>27.</w:t>
            </w:r>
            <w:r w:rsidR="005678EC">
              <w:rPr>
                <w:rFonts w:cs="Arial"/>
              </w:rPr>
              <w:t>2</w:t>
            </w:r>
          </w:p>
        </w:tc>
        <w:tc>
          <w:tcPr>
            <w:tcW w:w="4532" w:type="pct"/>
          </w:tcPr>
          <w:p w:rsidR="00FA75D8" w:rsidRPr="00FA75D8" w:rsidRDefault="00FA75D8" w:rsidP="007F02BD">
            <w:pPr>
              <w:spacing w:before="240" w:after="240" w:line="276" w:lineRule="auto"/>
              <w:rPr>
                <w:rFonts w:cs="Arial"/>
              </w:rPr>
            </w:pPr>
            <w:r w:rsidRPr="00FA75D8">
              <w:rPr>
                <w:rFonts w:cs="Arial"/>
              </w:rPr>
              <w:t>Abweichend von Ziffer 27.1.2 entfallen die Haftungsbegrenzungen in Ziffer 24.1 und 24.2 nur bei einer grob fahrlässigen oder vorsätzlichen Verletzung vertragswesentl</w:t>
            </w:r>
            <w:r w:rsidRPr="00FA75D8">
              <w:rPr>
                <w:rFonts w:cs="Arial"/>
              </w:rPr>
              <w:t>i</w:t>
            </w:r>
            <w:r w:rsidRPr="00FA75D8">
              <w:rPr>
                <w:rFonts w:cs="Arial"/>
              </w:rPr>
              <w:t>cher Pflichten</w:t>
            </w:r>
            <w:r w:rsidR="00CF7884">
              <w:rPr>
                <w:rFonts w:cs="Arial"/>
              </w:rPr>
              <w:t>.</w:t>
            </w:r>
          </w:p>
        </w:tc>
      </w:tr>
      <w:tr w:rsidR="00FA75D8" w:rsidRPr="00687E2A" w:rsidTr="00F644EB">
        <w:tc>
          <w:tcPr>
            <w:tcW w:w="468" w:type="pct"/>
          </w:tcPr>
          <w:p w:rsidR="00FA75D8" w:rsidRPr="00FA75D8" w:rsidRDefault="005678EC" w:rsidP="00FA75D8">
            <w:pPr>
              <w:spacing w:before="240" w:after="240" w:line="276" w:lineRule="auto"/>
              <w:rPr>
                <w:rFonts w:cs="Arial"/>
              </w:rPr>
            </w:pPr>
            <w:r>
              <w:rPr>
                <w:rFonts w:cs="Arial"/>
              </w:rPr>
              <w:t>27.3</w:t>
            </w:r>
          </w:p>
        </w:tc>
        <w:tc>
          <w:tcPr>
            <w:tcW w:w="4532" w:type="pct"/>
          </w:tcPr>
          <w:p w:rsidR="00FA75D8" w:rsidRPr="00FA75D8" w:rsidRDefault="00FA75D8" w:rsidP="004B1ADB">
            <w:pPr>
              <w:spacing w:before="240" w:after="240" w:line="276" w:lineRule="auto"/>
              <w:rPr>
                <w:rFonts w:cs="Arial"/>
              </w:rPr>
            </w:pPr>
            <w:r w:rsidRPr="00FA75D8">
              <w:rPr>
                <w:rFonts w:cs="Arial"/>
              </w:rPr>
              <w:t xml:space="preserve">§§ 435, 507 HGB bleiben in ihrem jeweiligen Anwendungsbereich unberührt. </w:t>
            </w:r>
          </w:p>
        </w:tc>
      </w:tr>
      <w:tr w:rsidR="00FA75D8" w:rsidRPr="00687E2A" w:rsidTr="00F644EB">
        <w:tc>
          <w:tcPr>
            <w:tcW w:w="468" w:type="pct"/>
          </w:tcPr>
          <w:p w:rsidR="00FA75D8" w:rsidRPr="00FA75D8" w:rsidRDefault="005678EC" w:rsidP="00FA75D8">
            <w:pPr>
              <w:spacing w:before="240" w:after="240" w:line="276" w:lineRule="auto"/>
              <w:rPr>
                <w:rFonts w:cs="Arial"/>
              </w:rPr>
            </w:pPr>
            <w:r>
              <w:rPr>
                <w:rFonts w:cs="Arial"/>
              </w:rPr>
              <w:t>27.4</w:t>
            </w:r>
          </w:p>
        </w:tc>
        <w:tc>
          <w:tcPr>
            <w:tcW w:w="4532" w:type="pct"/>
          </w:tcPr>
          <w:p w:rsidR="00FA75D8" w:rsidRPr="00FA75D8" w:rsidRDefault="00FA75D8" w:rsidP="005678EC">
            <w:pPr>
              <w:spacing w:before="240" w:after="240" w:line="276" w:lineRule="auto"/>
              <w:rPr>
                <w:rFonts w:cs="Arial"/>
              </w:rPr>
            </w:pPr>
            <w:r w:rsidRPr="00FA75D8">
              <w:rPr>
                <w:rFonts w:cs="Arial"/>
              </w:rPr>
              <w:t xml:space="preserve">Ziffer 27.1 findet keine Anwendung auf gesetzliche Vorschriften wie Art. 25 MÜ, Art. 36 CIM oder Art. 20, 21 CMNI, die die Haftung des Spediteurs erweitern </w:t>
            </w:r>
            <w:r w:rsidR="005678EC">
              <w:rPr>
                <w:rFonts w:cs="Arial"/>
              </w:rPr>
              <w:t>oder zula</w:t>
            </w:r>
            <w:r w:rsidR="005678EC">
              <w:rPr>
                <w:rFonts w:cs="Arial"/>
              </w:rPr>
              <w:t>s</w:t>
            </w:r>
            <w:r w:rsidR="005678EC">
              <w:rPr>
                <w:rFonts w:cs="Arial"/>
              </w:rPr>
              <w:t xml:space="preserve">sen, diese zu erweitern, </w:t>
            </w:r>
            <w:r w:rsidRPr="00FA75D8">
              <w:rPr>
                <w:rFonts w:cs="Arial"/>
              </w:rPr>
              <w:t>oder die Zurechnung des Verschuldens von Leuten oder sonstigen Dritten ausdehnen.</w:t>
            </w:r>
          </w:p>
        </w:tc>
      </w:tr>
      <w:tr w:rsidR="00FA75D8" w:rsidRPr="00DE2983" w:rsidTr="00F644EB">
        <w:tc>
          <w:tcPr>
            <w:tcW w:w="468" w:type="pct"/>
          </w:tcPr>
          <w:p w:rsidR="00FA75D8" w:rsidRPr="00FA75D8" w:rsidRDefault="00FA75D8" w:rsidP="00FA75D8">
            <w:pPr>
              <w:spacing w:before="240" w:after="240" w:line="276" w:lineRule="auto"/>
              <w:rPr>
                <w:rFonts w:cs="Arial"/>
              </w:rPr>
            </w:pPr>
            <w:r w:rsidRPr="00FA75D8">
              <w:rPr>
                <w:rFonts w:cs="Arial"/>
                <w:b/>
              </w:rPr>
              <w:t>28.</w:t>
            </w:r>
          </w:p>
        </w:tc>
        <w:tc>
          <w:tcPr>
            <w:tcW w:w="4532" w:type="pct"/>
          </w:tcPr>
          <w:p w:rsidR="00FA75D8" w:rsidRPr="00FA75D8" w:rsidRDefault="00FA75D8" w:rsidP="00FA75D8">
            <w:pPr>
              <w:spacing w:before="240" w:after="240" w:line="276" w:lineRule="auto"/>
              <w:rPr>
                <w:rFonts w:cs="Arial"/>
                <w:b/>
              </w:rPr>
            </w:pPr>
            <w:r w:rsidRPr="00FA75D8">
              <w:rPr>
                <w:rFonts w:cs="Arial"/>
                <w:b/>
              </w:rPr>
              <w:t>Haftungsversicherung des Spediteurs</w:t>
            </w:r>
          </w:p>
        </w:tc>
      </w:tr>
      <w:tr w:rsidR="00FA75D8" w:rsidRPr="00E82CD6" w:rsidTr="00F644EB">
        <w:tc>
          <w:tcPr>
            <w:tcW w:w="468" w:type="pct"/>
          </w:tcPr>
          <w:p w:rsidR="00FA75D8" w:rsidRPr="00FA75D8" w:rsidRDefault="00FA75D8" w:rsidP="004B1ADB">
            <w:pPr>
              <w:spacing w:before="240" w:after="240" w:line="276" w:lineRule="auto"/>
              <w:rPr>
                <w:rFonts w:cs="Arial"/>
              </w:rPr>
            </w:pPr>
            <w:r w:rsidRPr="00FA75D8">
              <w:rPr>
                <w:rFonts w:cs="Arial"/>
              </w:rPr>
              <w:t>28.1</w:t>
            </w:r>
          </w:p>
        </w:tc>
        <w:tc>
          <w:tcPr>
            <w:tcW w:w="4532" w:type="pct"/>
          </w:tcPr>
          <w:p w:rsidR="00FA75D8" w:rsidRPr="00FA75D8" w:rsidRDefault="00FA75D8" w:rsidP="00456F76">
            <w:pPr>
              <w:spacing w:before="240" w:after="240" w:line="276" w:lineRule="auto"/>
              <w:rPr>
                <w:rFonts w:cs="Arial"/>
              </w:rPr>
            </w:pPr>
            <w:r w:rsidRPr="00FA75D8">
              <w:rPr>
                <w:rFonts w:cs="Arial"/>
              </w:rPr>
              <w:t>Der Spediteur ist verpflichtet, bei einem Versicherer seiner Wahl eine Haftungsve</w:t>
            </w:r>
            <w:r w:rsidRPr="00FA75D8">
              <w:rPr>
                <w:rFonts w:cs="Arial"/>
              </w:rPr>
              <w:t>r</w:t>
            </w:r>
            <w:r w:rsidRPr="00FA75D8">
              <w:rPr>
                <w:rFonts w:cs="Arial"/>
              </w:rPr>
              <w:t xml:space="preserve">sicherung zu marktüblichen Bedingungen abzuschließen und aufrecht zu erhalten, die mindestens im Umfang der Regelhaftungssummen seine verkehrsvertragliche Haftung nach den ADSp und nach dem Gesetz abdeckt. Die Vereinbarung einer Höchstersatzleistung je Schadenfall, Schadenereignis und Jahr ist zulässig; ebenso die Vereinbarung einer angemessenen Selbstbeteiligung des Spediteurs. </w:t>
            </w:r>
          </w:p>
        </w:tc>
      </w:tr>
      <w:tr w:rsidR="00FA75D8" w:rsidRPr="00BE1349" w:rsidTr="00F644EB">
        <w:tc>
          <w:tcPr>
            <w:tcW w:w="468" w:type="pct"/>
          </w:tcPr>
          <w:p w:rsidR="00FA75D8" w:rsidRPr="00FA75D8" w:rsidRDefault="00FA75D8" w:rsidP="00FA75D8">
            <w:pPr>
              <w:spacing w:before="240" w:after="240" w:line="276" w:lineRule="auto"/>
              <w:rPr>
                <w:rFonts w:cs="Arial"/>
              </w:rPr>
            </w:pPr>
            <w:r w:rsidRPr="00FA75D8">
              <w:rPr>
                <w:rFonts w:cs="Arial"/>
              </w:rPr>
              <w:t>28.2</w:t>
            </w:r>
          </w:p>
        </w:tc>
        <w:tc>
          <w:tcPr>
            <w:tcW w:w="4532" w:type="pct"/>
          </w:tcPr>
          <w:p w:rsidR="00FA75D8" w:rsidRPr="00FA75D8" w:rsidRDefault="00FA75D8" w:rsidP="00FA75D8">
            <w:pPr>
              <w:spacing w:before="240" w:after="240" w:line="276" w:lineRule="auto"/>
              <w:rPr>
                <w:rFonts w:cs="Arial"/>
              </w:rPr>
            </w:pPr>
            <w:r w:rsidRPr="00FA75D8">
              <w:rPr>
                <w:rFonts w:cs="Arial"/>
              </w:rPr>
              <w:t>Der Spediteur hat dem Auftraggeber auf Verlangen das Bestehen eines gültigen Haftungsversicherungsschutzes durch die Vorlage einer Versicherungsbestätigung nachzuweisen. Erbringt er diesen Nachweis nicht innerhalb einer angemessenen Frist, kann der Auftraggeber den Verkehrsvertrag außerordentlich kündigen.</w:t>
            </w:r>
          </w:p>
        </w:tc>
      </w:tr>
      <w:tr w:rsidR="00FA75D8" w:rsidRPr="00687E2A" w:rsidTr="00F644EB">
        <w:tc>
          <w:tcPr>
            <w:tcW w:w="468" w:type="pct"/>
          </w:tcPr>
          <w:p w:rsidR="00FA75D8" w:rsidRPr="00FA75D8" w:rsidRDefault="00FA75D8" w:rsidP="00FA75D8">
            <w:pPr>
              <w:spacing w:before="240" w:after="240" w:line="276" w:lineRule="auto"/>
              <w:rPr>
                <w:rFonts w:cs="Arial"/>
              </w:rPr>
            </w:pPr>
            <w:r w:rsidRPr="00FA75D8">
              <w:rPr>
                <w:rFonts w:cs="Arial"/>
              </w:rPr>
              <w:lastRenderedPageBreak/>
              <w:t>28.3</w:t>
            </w:r>
          </w:p>
        </w:tc>
        <w:tc>
          <w:tcPr>
            <w:tcW w:w="4532" w:type="pct"/>
          </w:tcPr>
          <w:p w:rsidR="00FA75D8" w:rsidRPr="00FA75D8" w:rsidRDefault="00FA75D8" w:rsidP="00456F76">
            <w:pPr>
              <w:spacing w:before="240" w:after="240" w:line="276" w:lineRule="auto"/>
              <w:rPr>
                <w:rFonts w:cs="Arial"/>
              </w:rPr>
            </w:pPr>
            <w:r w:rsidRPr="00FA75D8">
              <w:rPr>
                <w:rFonts w:cs="Arial"/>
              </w:rPr>
              <w:t>Der Spediteur darf sich gegenüber dem Auftraggeber auf die Haftungsbestim</w:t>
            </w:r>
            <w:r w:rsidR="00456F76">
              <w:rPr>
                <w:rFonts w:cs="Arial"/>
              </w:rPr>
              <w:t>mu</w:t>
            </w:r>
            <w:r w:rsidR="00456F76">
              <w:rPr>
                <w:rFonts w:cs="Arial"/>
              </w:rPr>
              <w:t>n</w:t>
            </w:r>
            <w:r w:rsidR="00456F76">
              <w:rPr>
                <w:rFonts w:cs="Arial"/>
              </w:rPr>
              <w:t xml:space="preserve">gen der ADSp </w:t>
            </w:r>
            <w:r w:rsidRPr="00FA75D8">
              <w:rPr>
                <w:rFonts w:cs="Arial"/>
              </w:rPr>
              <w:t>nur berufen, wenn er bei Auftragserteilung einen ausreichenden Ve</w:t>
            </w:r>
            <w:r w:rsidRPr="00FA75D8">
              <w:rPr>
                <w:rFonts w:cs="Arial"/>
              </w:rPr>
              <w:t>r</w:t>
            </w:r>
            <w:r w:rsidRPr="00FA75D8">
              <w:rPr>
                <w:rFonts w:cs="Arial"/>
              </w:rPr>
              <w:t xml:space="preserve">sicherungsschutz vorhält. </w:t>
            </w:r>
          </w:p>
        </w:tc>
      </w:tr>
      <w:tr w:rsidR="00FA75D8" w:rsidRPr="00D069DE" w:rsidTr="00F644EB">
        <w:tc>
          <w:tcPr>
            <w:tcW w:w="468"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b/>
                <w:sz w:val="22"/>
                <w:szCs w:val="22"/>
                <w:lang w:eastAsia="en-US"/>
              </w:rPr>
              <w:t>29</w:t>
            </w:r>
            <w:r w:rsidR="00CF7884">
              <w:rPr>
                <w:rFonts w:cs="Arial"/>
                <w:b/>
                <w:sz w:val="22"/>
                <w:szCs w:val="22"/>
                <w:lang w:eastAsia="en-US"/>
              </w:rPr>
              <w:t>.</w:t>
            </w:r>
          </w:p>
        </w:tc>
        <w:tc>
          <w:tcPr>
            <w:tcW w:w="4532" w:type="pct"/>
          </w:tcPr>
          <w:p w:rsidR="00FA75D8" w:rsidRPr="00FA75D8" w:rsidRDefault="00FA75D8" w:rsidP="002D5BD3">
            <w:pPr>
              <w:spacing w:before="240" w:after="240" w:line="276" w:lineRule="auto"/>
              <w:rPr>
                <w:rFonts w:cs="Arial"/>
                <w:b/>
                <w:bCs/>
              </w:rPr>
            </w:pPr>
            <w:r w:rsidRPr="00FA75D8">
              <w:rPr>
                <w:rFonts w:cs="Arial"/>
                <w:b/>
              </w:rPr>
              <w:t>A</w:t>
            </w:r>
            <w:r w:rsidR="002D5BD3">
              <w:rPr>
                <w:rFonts w:cs="Arial"/>
                <w:b/>
              </w:rPr>
              <w:t>uftraggeber</w:t>
            </w:r>
            <w:r w:rsidRPr="00FA75D8">
              <w:rPr>
                <w:rFonts w:cs="Arial"/>
                <w:b/>
              </w:rPr>
              <w:t>haftung</w:t>
            </w:r>
          </w:p>
        </w:tc>
      </w:tr>
      <w:tr w:rsidR="00FA75D8" w:rsidRPr="00D069DE" w:rsidTr="00F644EB">
        <w:tc>
          <w:tcPr>
            <w:tcW w:w="468" w:type="pct"/>
          </w:tcPr>
          <w:p w:rsidR="00FA75D8" w:rsidRPr="002D5BD3" w:rsidRDefault="00FA75D8" w:rsidP="00FA75D8">
            <w:pPr>
              <w:pStyle w:val="Funotentext"/>
              <w:spacing w:before="240" w:after="240" w:line="276" w:lineRule="auto"/>
              <w:rPr>
                <w:rFonts w:cs="Arial"/>
                <w:sz w:val="22"/>
                <w:szCs w:val="22"/>
                <w:lang w:eastAsia="en-US"/>
              </w:rPr>
            </w:pPr>
            <w:r w:rsidRPr="002D5BD3">
              <w:rPr>
                <w:rFonts w:cs="Arial"/>
                <w:sz w:val="22"/>
                <w:szCs w:val="22"/>
                <w:lang w:eastAsia="en-US"/>
              </w:rPr>
              <w:t>29.1</w:t>
            </w:r>
          </w:p>
        </w:tc>
        <w:tc>
          <w:tcPr>
            <w:tcW w:w="4532" w:type="pct"/>
          </w:tcPr>
          <w:p w:rsidR="00FA75D8" w:rsidRPr="00FA75D8" w:rsidRDefault="00FA75D8" w:rsidP="00456F76">
            <w:pPr>
              <w:autoSpaceDE w:val="0"/>
              <w:autoSpaceDN w:val="0"/>
              <w:adjustRightInd w:val="0"/>
              <w:spacing w:before="240" w:after="240" w:line="276" w:lineRule="auto"/>
              <w:rPr>
                <w:rFonts w:cs="Arial"/>
                <w:b/>
                <w:bCs/>
              </w:rPr>
            </w:pPr>
            <w:r w:rsidRPr="00FA75D8">
              <w:rPr>
                <w:rFonts w:cs="Arial"/>
              </w:rPr>
              <w:t>Die Haftung des Auftraggebers aus §§ 414, 455, 468 und 488 HGB ist begrenzt  auf 200.000 E</w:t>
            </w:r>
            <w:r w:rsidR="00456F76">
              <w:rPr>
                <w:rFonts w:cs="Arial"/>
              </w:rPr>
              <w:t>uro je Schadenereignis</w:t>
            </w:r>
            <w:r w:rsidRPr="00FA75D8">
              <w:rPr>
                <w:rFonts w:cs="Arial"/>
              </w:rPr>
              <w:t>.</w:t>
            </w:r>
          </w:p>
        </w:tc>
      </w:tr>
      <w:tr w:rsidR="00FA75D8" w:rsidRPr="00D069DE" w:rsidTr="00F644EB">
        <w:tc>
          <w:tcPr>
            <w:tcW w:w="468" w:type="pct"/>
          </w:tcPr>
          <w:p w:rsidR="00FA75D8" w:rsidRPr="002D5BD3" w:rsidRDefault="00FA75D8" w:rsidP="00FA75D8">
            <w:pPr>
              <w:pStyle w:val="Funotentext"/>
              <w:spacing w:before="240" w:after="240" w:line="276" w:lineRule="auto"/>
              <w:rPr>
                <w:rFonts w:cs="Arial"/>
                <w:sz w:val="22"/>
                <w:szCs w:val="22"/>
                <w:lang w:eastAsia="en-US"/>
              </w:rPr>
            </w:pPr>
            <w:r w:rsidRPr="002D5BD3">
              <w:rPr>
                <w:rFonts w:cs="Arial"/>
                <w:sz w:val="22"/>
                <w:szCs w:val="22"/>
                <w:lang w:eastAsia="en-US"/>
              </w:rPr>
              <w:t>29.2</w:t>
            </w:r>
          </w:p>
        </w:tc>
        <w:tc>
          <w:tcPr>
            <w:tcW w:w="4532" w:type="pct"/>
          </w:tcPr>
          <w:p w:rsidR="00FA75D8" w:rsidRPr="00FA75D8" w:rsidRDefault="00FA75D8" w:rsidP="00CF7884">
            <w:pPr>
              <w:autoSpaceDE w:val="0"/>
              <w:autoSpaceDN w:val="0"/>
              <w:adjustRightInd w:val="0"/>
              <w:spacing w:before="240" w:after="240" w:line="276" w:lineRule="auto"/>
              <w:rPr>
                <w:rFonts w:cs="Arial"/>
                <w:b/>
                <w:bCs/>
              </w:rPr>
            </w:pPr>
            <w:r w:rsidRPr="00FA75D8">
              <w:rPr>
                <w:rFonts w:cs="Arial"/>
              </w:rPr>
              <w:t>Die vorstehende Haftungsbegrenzung findet keine Anwendung bei Personensch</w:t>
            </w:r>
            <w:r w:rsidRPr="00FA75D8">
              <w:rPr>
                <w:rFonts w:cs="Arial"/>
              </w:rPr>
              <w:t>ä</w:t>
            </w:r>
            <w:r w:rsidRPr="00FA75D8">
              <w:rPr>
                <w:rFonts w:cs="Arial"/>
              </w:rPr>
              <w:t>den, also Verletzung des Lebens, des Körpers oder der Gesundheit, oder wenn der Schaden verursacht worden ist durch Vorsatz oder grobe Fahrlässigkeit des Au</w:t>
            </w:r>
            <w:r w:rsidRPr="00FA75D8">
              <w:rPr>
                <w:rFonts w:cs="Arial"/>
              </w:rPr>
              <w:t>f</w:t>
            </w:r>
            <w:r w:rsidRPr="00FA75D8">
              <w:rPr>
                <w:rFonts w:cs="Arial"/>
              </w:rPr>
              <w:t>traggebers oder seiner Erfüllungsgehilfen oder durch Verletzung vertragswesentl</w:t>
            </w:r>
            <w:r w:rsidRPr="00FA75D8">
              <w:rPr>
                <w:rFonts w:cs="Arial"/>
              </w:rPr>
              <w:t>i</w:t>
            </w:r>
            <w:r w:rsidRPr="00FA75D8">
              <w:rPr>
                <w:rFonts w:cs="Arial"/>
              </w:rPr>
              <w:t>cher Pflichten, wobei Ersatzansprüche in letzterem Fall begrenzt sind auf den vo</w:t>
            </w:r>
            <w:r w:rsidRPr="00FA75D8">
              <w:rPr>
                <w:rFonts w:cs="Arial"/>
              </w:rPr>
              <w:t>r</w:t>
            </w:r>
            <w:r w:rsidRPr="00FA75D8">
              <w:rPr>
                <w:rFonts w:cs="Arial"/>
              </w:rPr>
              <w:t>hersehbaren, typischen Schaden.</w:t>
            </w:r>
          </w:p>
        </w:tc>
      </w:tr>
      <w:tr w:rsidR="00FA75D8" w:rsidRPr="00712463" w:rsidTr="00F644EB">
        <w:tc>
          <w:tcPr>
            <w:tcW w:w="468"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b/>
                <w:sz w:val="22"/>
                <w:szCs w:val="22"/>
              </w:rPr>
              <w:t>30.</w:t>
            </w:r>
          </w:p>
        </w:tc>
        <w:tc>
          <w:tcPr>
            <w:tcW w:w="4532" w:type="pct"/>
          </w:tcPr>
          <w:p w:rsidR="00FA75D8" w:rsidRPr="00FA75D8" w:rsidRDefault="00FA75D8" w:rsidP="00FA75D8">
            <w:pPr>
              <w:autoSpaceDE w:val="0"/>
              <w:autoSpaceDN w:val="0"/>
              <w:adjustRightInd w:val="0"/>
              <w:spacing w:before="240" w:after="240" w:line="276" w:lineRule="auto"/>
              <w:rPr>
                <w:rFonts w:cs="Arial"/>
                <w:b/>
                <w:bCs/>
              </w:rPr>
            </w:pPr>
            <w:r w:rsidRPr="00FA75D8">
              <w:rPr>
                <w:rFonts w:cs="Arial"/>
                <w:b/>
              </w:rPr>
              <w:t xml:space="preserve">Anzuwendendes Recht, Erfüllungsort, Gerichtsstand </w:t>
            </w:r>
          </w:p>
        </w:tc>
      </w:tr>
      <w:tr w:rsidR="00FA75D8" w:rsidRPr="00712463" w:rsidTr="00F644EB">
        <w:tc>
          <w:tcPr>
            <w:tcW w:w="468"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sz w:val="22"/>
                <w:szCs w:val="22"/>
              </w:rPr>
              <w:t>30.1</w:t>
            </w:r>
          </w:p>
        </w:tc>
        <w:tc>
          <w:tcPr>
            <w:tcW w:w="4532" w:type="pct"/>
          </w:tcPr>
          <w:p w:rsidR="00FA75D8" w:rsidRPr="00FA75D8" w:rsidRDefault="00FA75D8" w:rsidP="00FA75D8">
            <w:pPr>
              <w:autoSpaceDE w:val="0"/>
              <w:autoSpaceDN w:val="0"/>
              <w:adjustRightInd w:val="0"/>
              <w:spacing w:before="240" w:after="240" w:line="276" w:lineRule="auto"/>
              <w:rPr>
                <w:rFonts w:cs="Arial"/>
                <w:b/>
                <w:bCs/>
              </w:rPr>
            </w:pPr>
            <w:r w:rsidRPr="00FA75D8">
              <w:rPr>
                <w:rFonts w:cs="Arial"/>
              </w:rPr>
              <w:t>Für die Rechtsbeziehung zwischen Spediteur und Auftraggeber gilt deutsches Recht.</w:t>
            </w:r>
          </w:p>
        </w:tc>
      </w:tr>
      <w:tr w:rsidR="00FA75D8" w:rsidRPr="00712463" w:rsidTr="00F644EB">
        <w:tc>
          <w:tcPr>
            <w:tcW w:w="468" w:type="pct"/>
          </w:tcPr>
          <w:p w:rsidR="00FA75D8" w:rsidRPr="002D5BD3" w:rsidRDefault="00FA75D8" w:rsidP="00FA75D8">
            <w:pPr>
              <w:pStyle w:val="Funotentext"/>
              <w:spacing w:before="240" w:after="240" w:line="276" w:lineRule="auto"/>
              <w:rPr>
                <w:rFonts w:cs="Arial"/>
                <w:sz w:val="22"/>
                <w:szCs w:val="22"/>
                <w:lang w:eastAsia="en-US"/>
              </w:rPr>
            </w:pPr>
            <w:r w:rsidRPr="002D5BD3">
              <w:rPr>
                <w:rFonts w:cs="Arial"/>
                <w:sz w:val="22"/>
                <w:szCs w:val="22"/>
                <w:lang w:eastAsia="en-US"/>
              </w:rPr>
              <w:t>30.2</w:t>
            </w:r>
          </w:p>
        </w:tc>
        <w:tc>
          <w:tcPr>
            <w:tcW w:w="4532" w:type="pct"/>
          </w:tcPr>
          <w:p w:rsidR="00FA75D8" w:rsidRPr="00FA75D8" w:rsidRDefault="00FA75D8" w:rsidP="004B1ADB">
            <w:pPr>
              <w:spacing w:before="240" w:after="240" w:line="276" w:lineRule="auto"/>
              <w:rPr>
                <w:rFonts w:cs="Arial"/>
                <w:b/>
                <w:bCs/>
              </w:rPr>
            </w:pPr>
            <w:r w:rsidRPr="00FA75D8">
              <w:rPr>
                <w:rFonts w:cs="Arial"/>
              </w:rPr>
              <w:t>Der Erfüllungsort ist für alle Beteiligten der Ort derjenigen Niederlassung des Sped</w:t>
            </w:r>
            <w:r w:rsidRPr="00FA75D8">
              <w:rPr>
                <w:rFonts w:cs="Arial"/>
              </w:rPr>
              <w:t>i</w:t>
            </w:r>
            <w:r w:rsidRPr="00FA75D8">
              <w:rPr>
                <w:rFonts w:cs="Arial"/>
              </w:rPr>
              <w:t>teurs, an die der Auftrag oder die Anfrage gerichtet ist.</w:t>
            </w:r>
          </w:p>
        </w:tc>
      </w:tr>
      <w:tr w:rsidR="00FA75D8" w:rsidRPr="00D069DE" w:rsidTr="00F644EB">
        <w:tc>
          <w:tcPr>
            <w:tcW w:w="468"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sz w:val="22"/>
                <w:szCs w:val="22"/>
                <w:lang w:eastAsia="en-US"/>
              </w:rPr>
              <w:t>30.3</w:t>
            </w:r>
          </w:p>
        </w:tc>
        <w:tc>
          <w:tcPr>
            <w:tcW w:w="4532" w:type="pct"/>
          </w:tcPr>
          <w:p w:rsidR="00FA75D8" w:rsidRPr="00FA75D8" w:rsidRDefault="00FA75D8" w:rsidP="00456F76">
            <w:pPr>
              <w:spacing w:before="240" w:after="240" w:line="276" w:lineRule="auto"/>
              <w:rPr>
                <w:rFonts w:cs="Arial"/>
                <w:b/>
                <w:bCs/>
              </w:rPr>
            </w:pPr>
            <w:r w:rsidRPr="00FA75D8">
              <w:rPr>
                <w:rFonts w:cs="Arial"/>
              </w:rPr>
              <w:t xml:space="preserve">Der Gerichtsstand für alle Rechtsstreitigkeiten, die aus dem Verkehrsvertrag, seiner Anbahnung oder im Zusammenhang damit entstehen, ist für alle Beteiligten, soweit sie Kaufleute sind, </w:t>
            </w:r>
            <w:r w:rsidR="00456F76">
              <w:rPr>
                <w:rFonts w:cs="Arial"/>
              </w:rPr>
              <w:t xml:space="preserve">entweder </w:t>
            </w:r>
            <w:r w:rsidRPr="00FA75D8">
              <w:rPr>
                <w:rFonts w:cs="Arial"/>
              </w:rPr>
              <w:t>der Ort der Niederlassung des Auftraggebers oder de</w:t>
            </w:r>
            <w:r w:rsidRPr="00FA75D8">
              <w:rPr>
                <w:rFonts w:cs="Arial"/>
              </w:rPr>
              <w:t>r</w:t>
            </w:r>
            <w:r w:rsidRPr="00FA75D8">
              <w:rPr>
                <w:rFonts w:cs="Arial"/>
              </w:rPr>
              <w:t>jenigen Niederlassung des Spediteurs, an die der Auftrag oder die Anfrage gerichtet ist. Die vorstehende Gerichtsstands</w:t>
            </w:r>
            <w:r w:rsidR="00456F76">
              <w:rPr>
                <w:rFonts w:cs="Arial"/>
              </w:rPr>
              <w:t>vereinbarung</w:t>
            </w:r>
            <w:r w:rsidRPr="00FA75D8">
              <w:rPr>
                <w:rFonts w:cs="Arial"/>
              </w:rPr>
              <w:t xml:space="preserve"> gilt im Fall der Art. 31 CMR und 46 § 1 CIM als zusätzliche Gerichtsstands</w:t>
            </w:r>
            <w:r w:rsidR="00456F76">
              <w:rPr>
                <w:rFonts w:cs="Arial"/>
              </w:rPr>
              <w:t>vereinbarung</w:t>
            </w:r>
            <w:r w:rsidRPr="00FA75D8">
              <w:rPr>
                <w:rFonts w:cs="Arial"/>
              </w:rPr>
              <w:t>, im Falle der Art</w:t>
            </w:r>
            <w:r w:rsidR="00CF7884">
              <w:rPr>
                <w:rFonts w:cs="Arial"/>
              </w:rPr>
              <w:t>.</w:t>
            </w:r>
            <w:r w:rsidRPr="00FA75D8">
              <w:rPr>
                <w:rFonts w:cs="Arial"/>
              </w:rPr>
              <w:t xml:space="preserve"> 39 CMR, 33 MÜ, 28 WA nicht.</w:t>
            </w:r>
          </w:p>
        </w:tc>
      </w:tr>
      <w:tr w:rsidR="00FA75D8" w:rsidRPr="00E56E24" w:rsidTr="00F644EB">
        <w:tc>
          <w:tcPr>
            <w:tcW w:w="468" w:type="pct"/>
          </w:tcPr>
          <w:p w:rsidR="00FA75D8" w:rsidRPr="00FA75D8" w:rsidRDefault="00FA75D8" w:rsidP="00FA75D8">
            <w:pPr>
              <w:pStyle w:val="Funotentext"/>
              <w:spacing w:before="240" w:after="240" w:line="276" w:lineRule="auto"/>
              <w:rPr>
                <w:rFonts w:cs="Arial"/>
                <w:b/>
                <w:sz w:val="22"/>
                <w:szCs w:val="22"/>
                <w:lang w:eastAsia="en-US"/>
              </w:rPr>
            </w:pPr>
            <w:r w:rsidRPr="00FA75D8">
              <w:rPr>
                <w:rFonts w:cs="Arial"/>
                <w:b/>
                <w:sz w:val="22"/>
                <w:szCs w:val="22"/>
                <w:lang w:eastAsia="en-US"/>
              </w:rPr>
              <w:t>31</w:t>
            </w:r>
          </w:p>
        </w:tc>
        <w:tc>
          <w:tcPr>
            <w:tcW w:w="4532" w:type="pct"/>
          </w:tcPr>
          <w:p w:rsidR="00FA75D8" w:rsidRPr="00FA75D8" w:rsidRDefault="00CF7884" w:rsidP="00FA75D8">
            <w:pPr>
              <w:autoSpaceDE w:val="0"/>
              <w:autoSpaceDN w:val="0"/>
              <w:adjustRightInd w:val="0"/>
              <w:spacing w:before="240" w:after="240" w:line="276" w:lineRule="auto"/>
              <w:rPr>
                <w:rFonts w:cs="Arial"/>
                <w:bCs/>
              </w:rPr>
            </w:pPr>
            <w:r>
              <w:rPr>
                <w:rFonts w:cs="Arial"/>
                <w:b/>
                <w:bCs/>
              </w:rPr>
              <w:t>Geheimhaltung</w:t>
            </w:r>
          </w:p>
        </w:tc>
      </w:tr>
      <w:tr w:rsidR="00FA75D8" w:rsidRPr="00687E2A" w:rsidTr="00F644EB">
        <w:tc>
          <w:tcPr>
            <w:tcW w:w="468" w:type="pct"/>
          </w:tcPr>
          <w:p w:rsidR="00FA75D8" w:rsidRPr="00FA75D8" w:rsidRDefault="00FA75D8" w:rsidP="00FA75D8">
            <w:pPr>
              <w:pStyle w:val="Funotentext"/>
              <w:spacing w:before="240" w:after="240" w:line="276" w:lineRule="auto"/>
              <w:rPr>
                <w:rFonts w:cs="Arial"/>
                <w:sz w:val="22"/>
                <w:szCs w:val="22"/>
                <w:lang w:eastAsia="en-US"/>
              </w:rPr>
            </w:pPr>
          </w:p>
        </w:tc>
        <w:tc>
          <w:tcPr>
            <w:tcW w:w="4532" w:type="pct"/>
          </w:tcPr>
          <w:p w:rsidR="00FA75D8" w:rsidRPr="00FA75D8" w:rsidRDefault="00FA75D8" w:rsidP="004B1ADB">
            <w:pPr>
              <w:pStyle w:val="Listenabsatz"/>
              <w:spacing w:before="240" w:after="240"/>
              <w:ind w:left="0"/>
              <w:rPr>
                <w:rFonts w:cs="Arial"/>
              </w:rPr>
            </w:pPr>
            <w:r w:rsidRPr="00FA75D8">
              <w:rPr>
                <w:rFonts w:cs="Arial"/>
              </w:rPr>
              <w:t>Die Parteien sind verpflichtet, sämtliche ihnen bei der Durchführung des Verkehr</w:t>
            </w:r>
            <w:r w:rsidRPr="00FA75D8">
              <w:rPr>
                <w:rFonts w:cs="Arial"/>
              </w:rPr>
              <w:t>s</w:t>
            </w:r>
            <w:r w:rsidRPr="00FA75D8">
              <w:rPr>
                <w:rFonts w:cs="Arial"/>
              </w:rPr>
              <w:t>vertrages bekannt werdenden, nicht öffentlich zugänglichen Informationen ver</w:t>
            </w:r>
            <w:r w:rsidR="00CF7884">
              <w:rPr>
                <w:rFonts w:cs="Arial"/>
              </w:rPr>
              <w:t>tra</w:t>
            </w:r>
            <w:r w:rsidR="00CF7884">
              <w:rPr>
                <w:rFonts w:cs="Arial"/>
              </w:rPr>
              <w:t>u</w:t>
            </w:r>
            <w:r w:rsidR="00CF7884">
              <w:rPr>
                <w:rFonts w:cs="Arial"/>
              </w:rPr>
              <w:t>lich zu behandeln.</w:t>
            </w:r>
            <w:r w:rsidRPr="00FA75D8">
              <w:rPr>
                <w:rFonts w:cs="Arial"/>
              </w:rPr>
              <w:t xml:space="preserve"> Die Informationen dürfen ausschließlich zum Zwecke der Lei</w:t>
            </w:r>
            <w:r w:rsidRPr="00FA75D8">
              <w:rPr>
                <w:rFonts w:cs="Arial"/>
              </w:rPr>
              <w:t>s</w:t>
            </w:r>
            <w:r w:rsidRPr="00FA75D8">
              <w:rPr>
                <w:rFonts w:cs="Arial"/>
              </w:rPr>
              <w:t>tungserbringung genutzt werden. Die Parteien haben andere Rechtspersonen, d</w:t>
            </w:r>
            <w:r w:rsidRPr="00FA75D8">
              <w:rPr>
                <w:rFonts w:cs="Arial"/>
              </w:rPr>
              <w:t>e</w:t>
            </w:r>
            <w:r w:rsidRPr="00FA75D8">
              <w:rPr>
                <w:rFonts w:cs="Arial"/>
              </w:rPr>
              <w:t>ren sie sich bei Erfüllung ihrer verkehrsvertraglichen Pflichten bedienen, diese G</w:t>
            </w:r>
            <w:r w:rsidRPr="00FA75D8">
              <w:rPr>
                <w:rFonts w:cs="Arial"/>
              </w:rPr>
              <w:t>e</w:t>
            </w:r>
            <w:r w:rsidRPr="00FA75D8">
              <w:rPr>
                <w:rFonts w:cs="Arial"/>
              </w:rPr>
              <w:lastRenderedPageBreak/>
              <w:t>heimhaltungsverpflichtung aufzuerlegen.</w:t>
            </w:r>
          </w:p>
        </w:tc>
      </w:tr>
      <w:tr w:rsidR="00FA75D8" w:rsidRPr="00BE1349" w:rsidTr="00F644EB">
        <w:tc>
          <w:tcPr>
            <w:tcW w:w="468" w:type="pct"/>
          </w:tcPr>
          <w:p w:rsidR="00FA75D8" w:rsidRPr="00FA75D8" w:rsidRDefault="00FA75D8" w:rsidP="00FA75D8">
            <w:pPr>
              <w:spacing w:before="240" w:after="240" w:line="276" w:lineRule="auto"/>
              <w:rPr>
                <w:rFonts w:cs="Arial"/>
                <w:b/>
              </w:rPr>
            </w:pPr>
            <w:r w:rsidRPr="00FA75D8">
              <w:rPr>
                <w:rFonts w:cs="Arial"/>
                <w:b/>
              </w:rPr>
              <w:lastRenderedPageBreak/>
              <w:t>32</w:t>
            </w:r>
            <w:r w:rsidR="00CF7884">
              <w:rPr>
                <w:rFonts w:cs="Arial"/>
                <w:b/>
              </w:rPr>
              <w:t>.</w:t>
            </w:r>
          </w:p>
        </w:tc>
        <w:tc>
          <w:tcPr>
            <w:tcW w:w="4532" w:type="pct"/>
          </w:tcPr>
          <w:p w:rsidR="00FA75D8" w:rsidRPr="00FA75D8" w:rsidRDefault="00FA75D8" w:rsidP="00FA75D8">
            <w:pPr>
              <w:spacing w:before="240" w:after="240" w:line="276" w:lineRule="auto"/>
              <w:rPr>
                <w:rFonts w:cs="Arial"/>
              </w:rPr>
            </w:pPr>
            <w:r w:rsidRPr="00FA75D8">
              <w:rPr>
                <w:rFonts w:cs="Arial"/>
                <w:b/>
              </w:rPr>
              <w:t>Compliance</w:t>
            </w:r>
          </w:p>
        </w:tc>
      </w:tr>
      <w:tr w:rsidR="00FA75D8" w:rsidRPr="00444910" w:rsidTr="00F644EB">
        <w:tc>
          <w:tcPr>
            <w:tcW w:w="468" w:type="pct"/>
          </w:tcPr>
          <w:p w:rsidR="00FA75D8" w:rsidRPr="00FA75D8" w:rsidRDefault="00FA75D8" w:rsidP="00FA75D8">
            <w:pPr>
              <w:spacing w:before="240" w:after="240" w:line="276" w:lineRule="auto"/>
              <w:rPr>
                <w:rFonts w:cs="Arial"/>
              </w:rPr>
            </w:pPr>
            <w:r w:rsidRPr="00FA75D8">
              <w:rPr>
                <w:rFonts w:cs="Arial"/>
              </w:rPr>
              <w:t>32.1</w:t>
            </w:r>
          </w:p>
        </w:tc>
        <w:tc>
          <w:tcPr>
            <w:tcW w:w="4532" w:type="pct"/>
          </w:tcPr>
          <w:p w:rsidR="00FA75D8" w:rsidRPr="00FA75D8" w:rsidRDefault="00FA75D8" w:rsidP="00FA75D8">
            <w:pPr>
              <w:spacing w:before="240" w:after="240" w:line="276" w:lineRule="auto"/>
              <w:rPr>
                <w:rFonts w:cs="Arial"/>
              </w:rPr>
            </w:pPr>
            <w:r w:rsidRPr="00FA75D8">
              <w:rPr>
                <w:rFonts w:cs="Arial"/>
              </w:rPr>
              <w:t>Der Spediteur verpflichtet sich, Mindestlohnvorschriften und Vorschriften über Mi</w:t>
            </w:r>
            <w:r w:rsidRPr="00FA75D8">
              <w:rPr>
                <w:rFonts w:cs="Arial"/>
              </w:rPr>
              <w:t>n</w:t>
            </w:r>
            <w:r w:rsidRPr="00FA75D8">
              <w:rPr>
                <w:rFonts w:cs="Arial"/>
              </w:rPr>
              <w:t>destbedingungen am Arbeitsplatz einzuhalten und bestätigt dies auf Verlangen des Auftraggebers in Textform. Der Spediteur stellt den Auftraggeber von seiner Haftung auf den Mindestlohn frei, wenn der Spediteur oder ein im Rahmen des Verkehrsve</w:t>
            </w:r>
            <w:r w:rsidRPr="00FA75D8">
              <w:rPr>
                <w:rFonts w:cs="Arial"/>
              </w:rPr>
              <w:t>r</w:t>
            </w:r>
            <w:r w:rsidRPr="00FA75D8">
              <w:rPr>
                <w:rFonts w:cs="Arial"/>
              </w:rPr>
              <w:t>trages mit dem Auftraggeber eingesetzter Nachunternehmer oder Entleiher Arbei</w:t>
            </w:r>
            <w:r w:rsidRPr="00FA75D8">
              <w:rPr>
                <w:rFonts w:cs="Arial"/>
              </w:rPr>
              <w:t>t</w:t>
            </w:r>
            <w:r w:rsidRPr="00FA75D8">
              <w:rPr>
                <w:rFonts w:cs="Arial"/>
              </w:rPr>
              <w:t>nehmern nicht den gesetzlichen Mindestlohn zahlt und der Auftraggeber in A</w:t>
            </w:r>
            <w:r w:rsidRPr="00FA75D8">
              <w:rPr>
                <w:rFonts w:cs="Arial"/>
              </w:rPr>
              <w:t>n</w:t>
            </w:r>
            <w:r w:rsidRPr="00FA75D8">
              <w:rPr>
                <w:rFonts w:cs="Arial"/>
              </w:rPr>
              <w:t>spruch genommen wird.</w:t>
            </w:r>
          </w:p>
        </w:tc>
      </w:tr>
      <w:tr w:rsidR="00FA75D8" w:rsidRPr="00BE1349" w:rsidTr="00F644EB">
        <w:tc>
          <w:tcPr>
            <w:tcW w:w="468" w:type="pct"/>
          </w:tcPr>
          <w:p w:rsidR="00FA75D8" w:rsidRPr="00FA75D8" w:rsidRDefault="00FA75D8" w:rsidP="00FA75D8">
            <w:pPr>
              <w:spacing w:before="240" w:after="240" w:line="276" w:lineRule="auto"/>
              <w:rPr>
                <w:rFonts w:cs="Arial"/>
              </w:rPr>
            </w:pPr>
            <w:r w:rsidRPr="00FA75D8">
              <w:rPr>
                <w:rFonts w:cs="Arial"/>
              </w:rPr>
              <w:t>32.2</w:t>
            </w:r>
          </w:p>
        </w:tc>
        <w:tc>
          <w:tcPr>
            <w:tcW w:w="4532" w:type="pct"/>
          </w:tcPr>
          <w:p w:rsidR="00FA75D8" w:rsidRPr="00FA75D8" w:rsidRDefault="00FA75D8" w:rsidP="00FA75D8">
            <w:pPr>
              <w:spacing w:before="240" w:after="240" w:line="276" w:lineRule="auto"/>
              <w:rPr>
                <w:rFonts w:cs="Arial"/>
              </w:rPr>
            </w:pPr>
            <w:r w:rsidRPr="00FA75D8">
              <w:rPr>
                <w:rFonts w:cs="Arial"/>
              </w:rPr>
              <w:t xml:space="preserve">Der Spediteur hat im Fall von Beförderungen sicherzustellen, dass er oder der die Beförderung ausführende Unternehmer </w:t>
            </w:r>
          </w:p>
        </w:tc>
      </w:tr>
      <w:tr w:rsidR="00FA75D8" w:rsidRPr="00A621BC" w:rsidTr="00F644EB">
        <w:tc>
          <w:tcPr>
            <w:tcW w:w="468" w:type="pct"/>
          </w:tcPr>
          <w:p w:rsidR="00FA75D8" w:rsidRPr="00FA75D8" w:rsidRDefault="00FA75D8" w:rsidP="00FA75D8">
            <w:pPr>
              <w:spacing w:before="240" w:after="240" w:line="276" w:lineRule="auto"/>
              <w:rPr>
                <w:rFonts w:cs="Arial"/>
              </w:rPr>
            </w:pPr>
            <w:r w:rsidRPr="00FA75D8">
              <w:rPr>
                <w:rFonts w:cs="Arial"/>
              </w:rPr>
              <w:t>32.2.1</w:t>
            </w:r>
          </w:p>
        </w:tc>
        <w:tc>
          <w:tcPr>
            <w:tcW w:w="4532" w:type="pct"/>
          </w:tcPr>
          <w:p w:rsidR="00FA75D8" w:rsidRPr="00FA75D8" w:rsidRDefault="00FA75D8" w:rsidP="00FA75D8">
            <w:pPr>
              <w:spacing w:before="240" w:after="240" w:line="276" w:lineRule="auto"/>
              <w:rPr>
                <w:rFonts w:cs="Arial"/>
              </w:rPr>
            </w:pPr>
            <w:r w:rsidRPr="00FA75D8">
              <w:rPr>
                <w:rFonts w:cs="Arial"/>
              </w:rPr>
              <w:t>im Anwendungsbereich des GüKG Inhaber einer Erlaubnis nach § 3 GüKG oder einer Berechtigung nach § 6 GüKG oder einer Gemeinschaftslizenz ist oder eine solche Erlaubnis, Berechtigung oder Lizenz nicht unzulässig verwendet,</w:t>
            </w:r>
          </w:p>
        </w:tc>
      </w:tr>
      <w:tr w:rsidR="00FA75D8" w:rsidRPr="00BE1349" w:rsidTr="00F644EB">
        <w:tc>
          <w:tcPr>
            <w:tcW w:w="468" w:type="pct"/>
          </w:tcPr>
          <w:p w:rsidR="00FA75D8" w:rsidRPr="00FA75D8" w:rsidRDefault="00FA75D8" w:rsidP="00FA75D8">
            <w:pPr>
              <w:spacing w:before="240" w:after="240" w:line="276" w:lineRule="auto"/>
              <w:rPr>
                <w:rFonts w:cs="Arial"/>
              </w:rPr>
            </w:pPr>
            <w:r w:rsidRPr="00FA75D8">
              <w:rPr>
                <w:rFonts w:cs="Arial"/>
              </w:rPr>
              <w:t>32.2.2</w:t>
            </w:r>
          </w:p>
        </w:tc>
        <w:tc>
          <w:tcPr>
            <w:tcW w:w="4532" w:type="pct"/>
          </w:tcPr>
          <w:p w:rsidR="00FA75D8" w:rsidRPr="00FA75D8" w:rsidRDefault="00FA75D8" w:rsidP="00456F76">
            <w:pPr>
              <w:pStyle w:val="Listenabsatz"/>
              <w:spacing w:before="240" w:after="240" w:line="276" w:lineRule="auto"/>
              <w:ind w:left="0"/>
              <w:rPr>
                <w:rFonts w:cs="Arial"/>
              </w:rPr>
            </w:pPr>
            <w:r w:rsidRPr="00FA75D8">
              <w:rPr>
                <w:rFonts w:cs="Arial"/>
              </w:rPr>
              <w:t>im Anwendungsbereich des GüKG bei der Beförderung Fahrpersonal einsetzt, das die Voraussetzungen des § 7b Abs. 1 Satz 1 GüKG erfüllt</w:t>
            </w:r>
            <w:r w:rsidR="00CF7884">
              <w:rPr>
                <w:rFonts w:cs="Arial"/>
              </w:rPr>
              <w:t>,</w:t>
            </w:r>
          </w:p>
        </w:tc>
      </w:tr>
      <w:tr w:rsidR="00FA75D8" w:rsidRPr="00BE1349" w:rsidTr="00F644EB">
        <w:tc>
          <w:tcPr>
            <w:tcW w:w="468" w:type="pct"/>
          </w:tcPr>
          <w:p w:rsidR="00FA75D8" w:rsidRPr="00FA75D8" w:rsidRDefault="00FA75D8" w:rsidP="00FA75D8">
            <w:pPr>
              <w:spacing w:before="240" w:after="240" w:line="276" w:lineRule="auto"/>
              <w:rPr>
                <w:rFonts w:cs="Arial"/>
              </w:rPr>
            </w:pPr>
            <w:r w:rsidRPr="00FA75D8">
              <w:rPr>
                <w:rFonts w:cs="Arial"/>
              </w:rPr>
              <w:t>32.2.3</w:t>
            </w:r>
          </w:p>
        </w:tc>
        <w:tc>
          <w:tcPr>
            <w:tcW w:w="4532" w:type="pct"/>
          </w:tcPr>
          <w:p w:rsidR="00FA75D8" w:rsidRPr="00FA75D8" w:rsidRDefault="00FA75D8" w:rsidP="00CF7884">
            <w:pPr>
              <w:pStyle w:val="Listenabsatz"/>
              <w:spacing w:before="240" w:after="240" w:line="276" w:lineRule="auto"/>
              <w:ind w:left="0"/>
              <w:rPr>
                <w:rFonts w:cs="Arial"/>
              </w:rPr>
            </w:pPr>
            <w:r w:rsidRPr="00FA75D8">
              <w:rPr>
                <w:rFonts w:cs="Arial"/>
              </w:rPr>
              <w:t>auf Anforderung alle bei der Beförderung gesetzlic</w:t>
            </w:r>
            <w:r w:rsidR="00CF7884">
              <w:rPr>
                <w:rFonts w:cs="Arial"/>
              </w:rPr>
              <w:t>h mitzuführenden Dokumente vorlegt</w:t>
            </w:r>
            <w:r w:rsidRPr="00FA75D8">
              <w:rPr>
                <w:rFonts w:cs="Arial"/>
              </w:rPr>
              <w:t xml:space="preserve">, soweit der Auftraggeber oder Dritte gesetzlichen Kontrollpflichten genügen </w:t>
            </w:r>
            <w:proofErr w:type="gramStart"/>
            <w:r w:rsidRPr="00FA75D8">
              <w:rPr>
                <w:rFonts w:cs="Arial"/>
              </w:rPr>
              <w:t>müssen</w:t>
            </w:r>
            <w:proofErr w:type="gramEnd"/>
            <w:r w:rsidRPr="00FA75D8">
              <w:rPr>
                <w:rFonts w:cs="Arial"/>
              </w:rPr>
              <w:t>.</w:t>
            </w:r>
          </w:p>
        </w:tc>
      </w:tr>
      <w:tr w:rsidR="00FA75D8" w:rsidRPr="00BE1349" w:rsidTr="00F644EB">
        <w:tc>
          <w:tcPr>
            <w:tcW w:w="468" w:type="pct"/>
          </w:tcPr>
          <w:p w:rsidR="00FA75D8" w:rsidRPr="00FA75D8" w:rsidRDefault="00FA75D8" w:rsidP="00FA75D8">
            <w:pPr>
              <w:spacing w:before="240" w:after="240" w:line="276" w:lineRule="auto"/>
              <w:rPr>
                <w:rFonts w:cs="Arial"/>
              </w:rPr>
            </w:pPr>
            <w:r w:rsidRPr="00FA75D8">
              <w:rPr>
                <w:rFonts w:cs="Arial"/>
              </w:rPr>
              <w:t>32.3</w:t>
            </w:r>
          </w:p>
        </w:tc>
        <w:tc>
          <w:tcPr>
            <w:tcW w:w="4532" w:type="pct"/>
          </w:tcPr>
          <w:p w:rsidR="00FA75D8" w:rsidRPr="00FA75D8" w:rsidRDefault="00FA75D8" w:rsidP="00FA75D8">
            <w:pPr>
              <w:spacing w:before="240" w:after="240" w:line="276" w:lineRule="auto"/>
              <w:rPr>
                <w:rFonts w:cs="Arial"/>
                <w:b/>
              </w:rPr>
            </w:pPr>
            <w:r w:rsidRPr="00FA75D8">
              <w:rPr>
                <w:rFonts w:cs="Arial"/>
              </w:rPr>
              <w:t>Der Spediteur oder der die Beförderung ausführende Unternehmer ist verpflichtet, die Tätigkeit seines Fahrpersonals so zu organisieren, dass die vorgeschriebenen Arbeits-, Lenk- und Ruhezeiten eingehalten werden können. Es besteht ein genere</w:t>
            </w:r>
            <w:r w:rsidRPr="00FA75D8">
              <w:rPr>
                <w:rFonts w:cs="Arial"/>
              </w:rPr>
              <w:t>l</w:t>
            </w:r>
            <w:r w:rsidRPr="00FA75D8">
              <w:rPr>
                <w:rFonts w:cs="Arial"/>
              </w:rPr>
              <w:t>les Alkohol- und Drogenverbot beim Führen des Fahrzeugs.</w:t>
            </w:r>
          </w:p>
        </w:tc>
      </w:tr>
      <w:tr w:rsidR="00FA75D8" w:rsidRPr="00C642DE" w:rsidTr="00F644EB">
        <w:tc>
          <w:tcPr>
            <w:tcW w:w="468" w:type="pct"/>
          </w:tcPr>
          <w:p w:rsidR="00FA75D8" w:rsidRPr="00FA75D8" w:rsidRDefault="00FA75D8" w:rsidP="00FA75D8">
            <w:pPr>
              <w:spacing w:before="240" w:after="240" w:line="276" w:lineRule="auto"/>
              <w:rPr>
                <w:rFonts w:cs="Arial"/>
              </w:rPr>
            </w:pPr>
            <w:r w:rsidRPr="00FA75D8">
              <w:rPr>
                <w:rFonts w:cs="Arial"/>
              </w:rPr>
              <w:t>32.4</w:t>
            </w:r>
          </w:p>
        </w:tc>
        <w:tc>
          <w:tcPr>
            <w:tcW w:w="4532" w:type="pct"/>
          </w:tcPr>
          <w:p w:rsidR="00FA75D8" w:rsidRPr="00FA75D8" w:rsidRDefault="00FA75D8" w:rsidP="00CF7884">
            <w:pPr>
              <w:spacing w:before="240" w:after="240" w:line="276" w:lineRule="auto"/>
              <w:rPr>
                <w:rFonts w:cs="Arial"/>
              </w:rPr>
            </w:pPr>
            <w:r w:rsidRPr="00FA75D8">
              <w:rPr>
                <w:rFonts w:cs="Arial"/>
              </w:rPr>
              <w:t>Beide Parteien verpflichten sich, die für ihr Unternehmen geltenden gesetzli</w:t>
            </w:r>
            <w:r w:rsidR="00CF7884">
              <w:rPr>
                <w:rFonts w:cs="Arial"/>
              </w:rPr>
              <w:t>chen Vorschriften einzuhalten. Sie</w:t>
            </w:r>
            <w:r w:rsidRPr="00FA75D8">
              <w:rPr>
                <w:rFonts w:cs="Arial"/>
              </w:rPr>
              <w:t xml:space="preserve"> unterstützen und achten die Grundsätze des „Global Compact“ („UNGC“), der allgemeinen Erklärung der Menschenrechte der Vereinten Nationen und die Erklärung der International Labor </w:t>
            </w:r>
            <w:proofErr w:type="spellStart"/>
            <w:r w:rsidRPr="00FA75D8">
              <w:rPr>
                <w:rFonts w:cs="Arial"/>
              </w:rPr>
              <w:t>Organization</w:t>
            </w:r>
            <w:proofErr w:type="spellEnd"/>
            <w:r w:rsidRPr="00FA75D8">
              <w:rPr>
                <w:rFonts w:cs="Arial"/>
              </w:rPr>
              <w:t xml:space="preserve"> über grundlegende Prinzipien und Rechte bei der Arbeit von 1998 („</w:t>
            </w:r>
            <w:proofErr w:type="spellStart"/>
            <w:r w:rsidRPr="00FA75D8">
              <w:rPr>
                <w:rFonts w:cs="Arial"/>
              </w:rPr>
              <w:t>Declaration</w:t>
            </w:r>
            <w:proofErr w:type="spellEnd"/>
            <w:r w:rsidRPr="00FA75D8">
              <w:rPr>
                <w:rFonts w:cs="Arial"/>
              </w:rPr>
              <w:t xml:space="preserve"> on Fundamental </w:t>
            </w:r>
            <w:proofErr w:type="spellStart"/>
            <w:r w:rsidRPr="00FA75D8">
              <w:rPr>
                <w:rFonts w:cs="Arial"/>
              </w:rPr>
              <w:t>Pri</w:t>
            </w:r>
            <w:r w:rsidRPr="00FA75D8">
              <w:rPr>
                <w:rFonts w:cs="Arial"/>
              </w:rPr>
              <w:t>n</w:t>
            </w:r>
            <w:r w:rsidRPr="00FA75D8">
              <w:rPr>
                <w:rFonts w:cs="Arial"/>
              </w:rPr>
              <w:t>ciples</w:t>
            </w:r>
            <w:proofErr w:type="spellEnd"/>
            <w:r w:rsidRPr="00FA75D8">
              <w:rPr>
                <w:rFonts w:cs="Arial"/>
              </w:rPr>
              <w:t xml:space="preserve"> </w:t>
            </w:r>
            <w:proofErr w:type="spellStart"/>
            <w:r w:rsidRPr="00FA75D8">
              <w:rPr>
                <w:rFonts w:cs="Arial"/>
              </w:rPr>
              <w:t>and</w:t>
            </w:r>
            <w:proofErr w:type="spellEnd"/>
            <w:r w:rsidRPr="00FA75D8">
              <w:rPr>
                <w:rFonts w:cs="Arial"/>
              </w:rPr>
              <w:t xml:space="preserve"> </w:t>
            </w:r>
            <w:proofErr w:type="spellStart"/>
            <w:r w:rsidRPr="00FA75D8">
              <w:rPr>
                <w:rFonts w:cs="Arial"/>
              </w:rPr>
              <w:t>Rights</w:t>
            </w:r>
            <w:proofErr w:type="spellEnd"/>
            <w:r w:rsidRPr="00FA75D8">
              <w:rPr>
                <w:rFonts w:cs="Arial"/>
              </w:rPr>
              <w:t xml:space="preserve"> at Work“) in Übereinstimmung mit nationalen Gesetzen und G</w:t>
            </w:r>
            <w:r w:rsidRPr="00FA75D8">
              <w:rPr>
                <w:rFonts w:cs="Arial"/>
              </w:rPr>
              <w:t>e</w:t>
            </w:r>
            <w:r w:rsidRPr="00FA75D8">
              <w:rPr>
                <w:rFonts w:cs="Arial"/>
              </w:rPr>
              <w:t>pflogenheiten. Insbesondere werden beide Parteien in ihren Unternehmen</w:t>
            </w:r>
          </w:p>
        </w:tc>
      </w:tr>
      <w:tr w:rsidR="00FA75D8" w:rsidRPr="00BE1349"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lastRenderedPageBreak/>
              <w:t>32.4.1</w:t>
            </w:r>
          </w:p>
        </w:tc>
        <w:tc>
          <w:tcPr>
            <w:tcW w:w="4532" w:type="pct"/>
          </w:tcPr>
          <w:p w:rsidR="00FA75D8" w:rsidRPr="00FA75D8" w:rsidRDefault="00FA75D8" w:rsidP="00FA75D8">
            <w:pPr>
              <w:spacing w:before="240" w:after="240" w:line="276" w:lineRule="auto"/>
              <w:rPr>
                <w:rFonts w:cs="Arial"/>
              </w:rPr>
            </w:pPr>
            <w:r w:rsidRPr="00FA75D8">
              <w:rPr>
                <w:rFonts w:cs="Arial"/>
              </w:rPr>
              <w:t>keine Kinder beschäftigen oder Zwangsarbeiter einsetzen,</w:t>
            </w:r>
          </w:p>
        </w:tc>
      </w:tr>
      <w:tr w:rsidR="00FA75D8" w:rsidRPr="00BE1349"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t>32.4.2</w:t>
            </w:r>
          </w:p>
        </w:tc>
        <w:tc>
          <w:tcPr>
            <w:tcW w:w="4532" w:type="pct"/>
          </w:tcPr>
          <w:p w:rsidR="00FA75D8" w:rsidRPr="00FA75D8" w:rsidRDefault="00FA75D8" w:rsidP="00FA75D8">
            <w:pPr>
              <w:spacing w:before="240" w:after="240" w:line="276" w:lineRule="auto"/>
              <w:rPr>
                <w:rFonts w:cs="Arial"/>
              </w:rPr>
            </w:pPr>
            <w:r w:rsidRPr="00FA75D8">
              <w:rPr>
                <w:rFonts w:cs="Arial"/>
              </w:rPr>
              <w:t>die jeweiligen nationalen Gesetze und Regelungen über Arbeitszeiten, Löhne und Gehälter und sonstige Arbeitgeberverpflichtungen einhalten,</w:t>
            </w:r>
          </w:p>
        </w:tc>
      </w:tr>
      <w:tr w:rsidR="00FA75D8" w:rsidRPr="002A7AE1"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t>32.4.3</w:t>
            </w:r>
          </w:p>
        </w:tc>
        <w:tc>
          <w:tcPr>
            <w:tcW w:w="4532" w:type="pct"/>
          </w:tcPr>
          <w:p w:rsidR="00FA75D8" w:rsidRPr="00FA75D8" w:rsidRDefault="00FA75D8" w:rsidP="00FA75D8">
            <w:pPr>
              <w:spacing w:before="240" w:after="240" w:line="276" w:lineRule="auto"/>
              <w:rPr>
                <w:rFonts w:cs="Arial"/>
              </w:rPr>
            </w:pPr>
            <w:r w:rsidRPr="00FA75D8">
              <w:rPr>
                <w:rFonts w:cs="Arial"/>
              </w:rPr>
              <w:t>die geltenden Arbeits- und Gesundheitsbestimmungen einhalten und für ein sich</w:t>
            </w:r>
            <w:r w:rsidRPr="00FA75D8">
              <w:rPr>
                <w:rFonts w:cs="Arial"/>
              </w:rPr>
              <w:t>e</w:t>
            </w:r>
            <w:r w:rsidRPr="00FA75D8">
              <w:rPr>
                <w:rFonts w:cs="Arial"/>
              </w:rPr>
              <w:t>res und gesundheitsförderliches Arbeitsumfeld sorgen, um die Gesundheit der B</w:t>
            </w:r>
            <w:r w:rsidRPr="00FA75D8">
              <w:rPr>
                <w:rFonts w:cs="Arial"/>
              </w:rPr>
              <w:t>e</w:t>
            </w:r>
            <w:r w:rsidRPr="00FA75D8">
              <w:rPr>
                <w:rFonts w:cs="Arial"/>
              </w:rPr>
              <w:t>schäftigten zu erhalten und Unfälle, Verletzungen sowie arbeitsbedingte Erkranku</w:t>
            </w:r>
            <w:r w:rsidRPr="00FA75D8">
              <w:rPr>
                <w:rFonts w:cs="Arial"/>
              </w:rPr>
              <w:t>n</w:t>
            </w:r>
            <w:r w:rsidRPr="00FA75D8">
              <w:rPr>
                <w:rFonts w:cs="Arial"/>
              </w:rPr>
              <w:t>gen zu vermeiden,</w:t>
            </w:r>
          </w:p>
        </w:tc>
      </w:tr>
      <w:tr w:rsidR="00FA75D8" w:rsidRPr="002A7AE1"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t>32.4.4</w:t>
            </w:r>
          </w:p>
        </w:tc>
        <w:tc>
          <w:tcPr>
            <w:tcW w:w="4532" w:type="pct"/>
          </w:tcPr>
          <w:p w:rsidR="00FA75D8" w:rsidRPr="00FA75D8" w:rsidRDefault="00FA75D8" w:rsidP="00FA75D8">
            <w:pPr>
              <w:spacing w:before="240" w:after="240" w:line="276" w:lineRule="auto"/>
              <w:rPr>
                <w:rFonts w:cs="Arial"/>
              </w:rPr>
            </w:pPr>
            <w:r w:rsidRPr="00FA75D8">
              <w:rPr>
                <w:rFonts w:cs="Arial"/>
              </w:rPr>
              <w:t>jegliche Diskriminierung aufgrund Rasse, Religion, Behinderung, Alter, sexueller Orientierung oder Geschlecht unterlassen,</w:t>
            </w:r>
          </w:p>
        </w:tc>
      </w:tr>
      <w:tr w:rsidR="00FA75D8" w:rsidRPr="002A7AE1"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t>32.4.5</w:t>
            </w:r>
          </w:p>
        </w:tc>
        <w:tc>
          <w:tcPr>
            <w:tcW w:w="4532" w:type="pct"/>
          </w:tcPr>
          <w:p w:rsidR="00FA75D8" w:rsidRPr="00FA75D8" w:rsidRDefault="00FA75D8" w:rsidP="00FA75D8">
            <w:pPr>
              <w:spacing w:before="240" w:after="240" w:line="276" w:lineRule="auto"/>
              <w:rPr>
                <w:rFonts w:cs="Arial"/>
              </w:rPr>
            </w:pPr>
            <w:r w:rsidRPr="00FA75D8">
              <w:rPr>
                <w:rFonts w:cs="Arial"/>
              </w:rPr>
              <w:t>die internationalen Antikorruptionsstandards, wie sie im UNGC und lokalen</w:t>
            </w:r>
            <w:r w:rsidRPr="00FA75D8">
              <w:rPr>
                <w:rFonts w:cs="Arial"/>
                <w:i/>
              </w:rPr>
              <w:t xml:space="preserve"> </w:t>
            </w:r>
            <w:r w:rsidRPr="00FA75D8">
              <w:rPr>
                <w:rFonts w:cs="Arial"/>
              </w:rPr>
              <w:t>Antiko</w:t>
            </w:r>
            <w:r w:rsidRPr="00FA75D8">
              <w:rPr>
                <w:rFonts w:cs="Arial"/>
              </w:rPr>
              <w:t>r</w:t>
            </w:r>
            <w:r w:rsidRPr="00FA75D8">
              <w:rPr>
                <w:rFonts w:cs="Arial"/>
              </w:rPr>
              <w:t>ruptions- und -bestechungsgesetzen festgelegt sind, beachten,</w:t>
            </w:r>
          </w:p>
        </w:tc>
      </w:tr>
      <w:tr w:rsidR="00FA75D8" w:rsidRPr="002A7AE1"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t>32.4.6</w:t>
            </w:r>
          </w:p>
        </w:tc>
        <w:tc>
          <w:tcPr>
            <w:tcW w:w="4532" w:type="pct"/>
          </w:tcPr>
          <w:p w:rsidR="00FA75D8" w:rsidRPr="00FA75D8" w:rsidRDefault="00FA75D8" w:rsidP="00EA5AAC">
            <w:pPr>
              <w:spacing w:before="240" w:after="240" w:line="276" w:lineRule="auto"/>
              <w:rPr>
                <w:rFonts w:cs="Arial"/>
              </w:rPr>
            </w:pPr>
            <w:r w:rsidRPr="00FA75D8">
              <w:rPr>
                <w:rFonts w:cs="Arial"/>
              </w:rPr>
              <w:t>alle geltenden Umweltgesetze und</w:t>
            </w:r>
            <w:r w:rsidR="00EA5AAC">
              <w:rPr>
                <w:rFonts w:cs="Arial"/>
              </w:rPr>
              <w:t xml:space="preserve"> </w:t>
            </w:r>
            <w:r w:rsidRPr="00FA75D8">
              <w:rPr>
                <w:rFonts w:cs="Arial"/>
              </w:rPr>
              <w:t>-regelungen einhalten</w:t>
            </w:r>
            <w:r w:rsidR="00EA5AAC">
              <w:rPr>
                <w:rFonts w:cs="Arial"/>
              </w:rPr>
              <w:t>,</w:t>
            </w:r>
          </w:p>
        </w:tc>
      </w:tr>
      <w:tr w:rsidR="00FA75D8" w:rsidRPr="002A7AE1" w:rsidTr="00F644EB">
        <w:tc>
          <w:tcPr>
            <w:tcW w:w="468" w:type="pct"/>
          </w:tcPr>
          <w:p w:rsidR="00FA75D8" w:rsidRPr="00FA75D8" w:rsidDel="00712463" w:rsidRDefault="00FA75D8" w:rsidP="00FA75D8">
            <w:pPr>
              <w:spacing w:before="240" w:after="240" w:line="276" w:lineRule="auto"/>
              <w:rPr>
                <w:rFonts w:cs="Arial"/>
              </w:rPr>
            </w:pPr>
            <w:r w:rsidRPr="00FA75D8">
              <w:rPr>
                <w:rFonts w:cs="Arial"/>
              </w:rPr>
              <w:t>32.4.7</w:t>
            </w:r>
          </w:p>
        </w:tc>
        <w:tc>
          <w:tcPr>
            <w:tcW w:w="4532" w:type="pct"/>
          </w:tcPr>
          <w:p w:rsidR="00FA75D8" w:rsidRPr="00FA75D8" w:rsidRDefault="00FA75D8" w:rsidP="00FA75D8">
            <w:pPr>
              <w:spacing w:before="240" w:after="240" w:line="276" w:lineRule="auto"/>
              <w:rPr>
                <w:rFonts w:cs="Arial"/>
              </w:rPr>
            </w:pPr>
            <w:r w:rsidRPr="00FA75D8">
              <w:rPr>
                <w:rFonts w:cs="Arial"/>
              </w:rPr>
              <w:t>ihren Geschäftspartnern und Nachunternehmern antragen, die zuvor genannten Grundsätze auch ihrem Handeln zugrunde zu legen.</w:t>
            </w:r>
          </w:p>
        </w:tc>
      </w:tr>
    </w:tbl>
    <w:p w:rsidR="006B210D" w:rsidRPr="003B7D3D" w:rsidRDefault="006B210D" w:rsidP="006B210D">
      <w:pPr>
        <w:rPr>
          <w:rFonts w:cs="Arial"/>
        </w:rPr>
      </w:pPr>
    </w:p>
    <w:sectPr w:rsidR="006B210D" w:rsidRPr="003B7D3D" w:rsidSect="003B7D3D">
      <w:headerReference w:type="default" r:id="rId9"/>
      <w:footerReference w:type="default" r:id="rId10"/>
      <w:headerReference w:type="first" r:id="rId11"/>
      <w:footerReference w:type="first" r:id="rId12"/>
      <w:pgSz w:w="11906" w:h="16838" w:code="9"/>
      <w:pgMar w:top="1276" w:right="1418" w:bottom="1134" w:left="1418"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DC" w:rsidRDefault="00F67ADC" w:rsidP="00412BB8">
      <w:r>
        <w:separator/>
      </w:r>
    </w:p>
  </w:endnote>
  <w:endnote w:type="continuationSeparator" w:id="0">
    <w:p w:rsidR="00F67ADC" w:rsidRDefault="00F67ADC" w:rsidP="0041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sha">
    <w:panose1 w:val="020B0502040204020203"/>
    <w:charset w:val="00"/>
    <w:family w:val="swiss"/>
    <w:pitch w:val="variable"/>
    <w:sig w:usb0="80000807" w:usb1="40000042"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erifLigh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CF" w:rsidRDefault="007E0FCF" w:rsidP="00412BB8">
    <w:pPr>
      <w:rPr>
        <w:sz w:val="18"/>
        <w:szCs w:val="18"/>
      </w:rPr>
    </w:pPr>
  </w:p>
  <w:p w:rsidR="007E0FCF" w:rsidRDefault="007E0FCF" w:rsidP="00412BB8">
    <w:pPr>
      <w:rPr>
        <w:sz w:val="18"/>
        <w:szCs w:val="18"/>
      </w:rPr>
    </w:pPr>
  </w:p>
  <w:p w:rsidR="007E0FCF" w:rsidRPr="006636A1" w:rsidRDefault="007E0FCF" w:rsidP="00412BB8">
    <w:pPr>
      <w:tabs>
        <w:tab w:val="right" w:pos="9072"/>
      </w:tabs>
      <w:jc w:val="center"/>
      <w:rPr>
        <w:color w:val="7F7F7F" w:themeColor="text1" w:themeTint="80"/>
        <w:sz w:val="16"/>
        <w:szCs w:val="16"/>
      </w:rPr>
    </w:pPr>
    <w:r w:rsidRPr="006636A1">
      <w:rPr>
        <w:rFonts w:cs="Arial"/>
        <w:snapToGrid w:val="0"/>
        <w:color w:val="7F7F7F" w:themeColor="text1" w:themeTint="80"/>
        <w:sz w:val="16"/>
        <w:szCs w:val="16"/>
      </w:rPr>
      <w:t xml:space="preserve">Seite </w:t>
    </w:r>
    <w:r w:rsidRPr="006636A1">
      <w:rPr>
        <w:rFonts w:cs="Arial"/>
        <w:snapToGrid w:val="0"/>
        <w:color w:val="7F7F7F" w:themeColor="text1" w:themeTint="80"/>
        <w:sz w:val="16"/>
        <w:szCs w:val="16"/>
      </w:rPr>
      <w:fldChar w:fldCharType="begin"/>
    </w:r>
    <w:r w:rsidRPr="006636A1">
      <w:rPr>
        <w:rFonts w:cs="Arial"/>
        <w:snapToGrid w:val="0"/>
        <w:color w:val="7F7F7F" w:themeColor="text1" w:themeTint="80"/>
        <w:sz w:val="16"/>
        <w:szCs w:val="16"/>
      </w:rPr>
      <w:instrText xml:space="preserve"> PAGE </w:instrText>
    </w:r>
    <w:r w:rsidRPr="006636A1">
      <w:rPr>
        <w:rFonts w:cs="Arial"/>
        <w:snapToGrid w:val="0"/>
        <w:color w:val="7F7F7F" w:themeColor="text1" w:themeTint="80"/>
        <w:sz w:val="16"/>
        <w:szCs w:val="16"/>
      </w:rPr>
      <w:fldChar w:fldCharType="separate"/>
    </w:r>
    <w:r w:rsidR="00E40F0F">
      <w:rPr>
        <w:rFonts w:cs="Arial"/>
        <w:noProof/>
        <w:snapToGrid w:val="0"/>
        <w:color w:val="7F7F7F" w:themeColor="text1" w:themeTint="80"/>
        <w:sz w:val="16"/>
        <w:szCs w:val="16"/>
      </w:rPr>
      <w:t>9</w:t>
    </w:r>
    <w:r w:rsidRPr="006636A1">
      <w:rPr>
        <w:rFonts w:cs="Arial"/>
        <w:snapToGrid w:val="0"/>
        <w:color w:val="7F7F7F" w:themeColor="text1" w:themeTint="80"/>
        <w:sz w:val="16"/>
        <w:szCs w:val="16"/>
      </w:rPr>
      <w:fldChar w:fldCharType="end"/>
    </w:r>
    <w:r w:rsidRPr="006636A1">
      <w:rPr>
        <w:rFonts w:cs="Arial"/>
        <w:snapToGrid w:val="0"/>
        <w:color w:val="7F7F7F" w:themeColor="text1" w:themeTint="80"/>
        <w:sz w:val="16"/>
        <w:szCs w:val="16"/>
      </w:rPr>
      <w:t xml:space="preserve"> von </w:t>
    </w:r>
    <w:r w:rsidRPr="006636A1">
      <w:rPr>
        <w:rFonts w:cs="Arial"/>
        <w:snapToGrid w:val="0"/>
        <w:color w:val="7F7F7F" w:themeColor="text1" w:themeTint="80"/>
        <w:sz w:val="16"/>
        <w:szCs w:val="16"/>
      </w:rPr>
      <w:fldChar w:fldCharType="begin"/>
    </w:r>
    <w:r w:rsidRPr="006636A1">
      <w:rPr>
        <w:rFonts w:cs="Arial"/>
        <w:snapToGrid w:val="0"/>
        <w:color w:val="7F7F7F" w:themeColor="text1" w:themeTint="80"/>
        <w:sz w:val="16"/>
        <w:szCs w:val="16"/>
      </w:rPr>
      <w:instrText xml:space="preserve"> NUMPAGES </w:instrText>
    </w:r>
    <w:r w:rsidRPr="006636A1">
      <w:rPr>
        <w:rFonts w:cs="Arial"/>
        <w:snapToGrid w:val="0"/>
        <w:color w:val="7F7F7F" w:themeColor="text1" w:themeTint="80"/>
        <w:sz w:val="16"/>
        <w:szCs w:val="16"/>
      </w:rPr>
      <w:fldChar w:fldCharType="separate"/>
    </w:r>
    <w:r w:rsidR="00E40F0F">
      <w:rPr>
        <w:rFonts w:cs="Arial"/>
        <w:noProof/>
        <w:snapToGrid w:val="0"/>
        <w:color w:val="7F7F7F" w:themeColor="text1" w:themeTint="80"/>
        <w:sz w:val="16"/>
        <w:szCs w:val="16"/>
      </w:rPr>
      <w:t>26</w:t>
    </w:r>
    <w:r w:rsidRPr="006636A1">
      <w:rPr>
        <w:rFonts w:cs="Arial"/>
        <w:snapToGrid w:val="0"/>
        <w:color w:val="7F7F7F" w:themeColor="text1" w:themeTint="8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CF" w:rsidRDefault="007E0FCF" w:rsidP="00BF4A76">
    <w:pPr>
      <w:rPr>
        <w:sz w:val="18"/>
        <w:szCs w:val="18"/>
      </w:rPr>
    </w:pPr>
  </w:p>
  <w:p w:rsidR="007E0FCF" w:rsidRDefault="007E0FCF" w:rsidP="00BF4A76">
    <w:pPr>
      <w:rPr>
        <w:sz w:val="18"/>
        <w:szCs w:val="18"/>
      </w:rPr>
    </w:pPr>
  </w:p>
  <w:p w:rsidR="007E0FCF" w:rsidRPr="006636A1" w:rsidRDefault="007E0FCF" w:rsidP="00BF4A76">
    <w:pPr>
      <w:tabs>
        <w:tab w:val="right" w:pos="9072"/>
      </w:tabs>
      <w:jc w:val="center"/>
      <w:rPr>
        <w:color w:val="7F7F7F" w:themeColor="text1" w:themeTint="80"/>
        <w:sz w:val="16"/>
        <w:szCs w:val="16"/>
      </w:rPr>
    </w:pPr>
    <w:r w:rsidRPr="006636A1">
      <w:rPr>
        <w:rFonts w:cs="Arial"/>
        <w:snapToGrid w:val="0"/>
        <w:color w:val="7F7F7F" w:themeColor="text1" w:themeTint="80"/>
        <w:sz w:val="16"/>
        <w:szCs w:val="16"/>
      </w:rPr>
      <w:t xml:space="preserve">Seite </w:t>
    </w:r>
    <w:r w:rsidRPr="006636A1">
      <w:rPr>
        <w:rFonts w:cs="Arial"/>
        <w:snapToGrid w:val="0"/>
        <w:color w:val="7F7F7F" w:themeColor="text1" w:themeTint="80"/>
        <w:sz w:val="16"/>
        <w:szCs w:val="16"/>
      </w:rPr>
      <w:fldChar w:fldCharType="begin"/>
    </w:r>
    <w:r w:rsidRPr="006636A1">
      <w:rPr>
        <w:rFonts w:cs="Arial"/>
        <w:snapToGrid w:val="0"/>
        <w:color w:val="7F7F7F" w:themeColor="text1" w:themeTint="80"/>
        <w:sz w:val="16"/>
        <w:szCs w:val="16"/>
      </w:rPr>
      <w:instrText xml:space="preserve"> PAGE </w:instrText>
    </w:r>
    <w:r w:rsidRPr="006636A1">
      <w:rPr>
        <w:rFonts w:cs="Arial"/>
        <w:snapToGrid w:val="0"/>
        <w:color w:val="7F7F7F" w:themeColor="text1" w:themeTint="80"/>
        <w:sz w:val="16"/>
        <w:szCs w:val="16"/>
      </w:rPr>
      <w:fldChar w:fldCharType="separate"/>
    </w:r>
    <w:r w:rsidR="00E40F0F">
      <w:rPr>
        <w:rFonts w:cs="Arial"/>
        <w:noProof/>
        <w:snapToGrid w:val="0"/>
        <w:color w:val="7F7F7F" w:themeColor="text1" w:themeTint="80"/>
        <w:sz w:val="16"/>
        <w:szCs w:val="16"/>
      </w:rPr>
      <w:t>1</w:t>
    </w:r>
    <w:r w:rsidRPr="006636A1">
      <w:rPr>
        <w:rFonts w:cs="Arial"/>
        <w:snapToGrid w:val="0"/>
        <w:color w:val="7F7F7F" w:themeColor="text1" w:themeTint="80"/>
        <w:sz w:val="16"/>
        <w:szCs w:val="16"/>
      </w:rPr>
      <w:fldChar w:fldCharType="end"/>
    </w:r>
    <w:r w:rsidRPr="006636A1">
      <w:rPr>
        <w:rFonts w:cs="Arial"/>
        <w:snapToGrid w:val="0"/>
        <w:color w:val="7F7F7F" w:themeColor="text1" w:themeTint="80"/>
        <w:sz w:val="16"/>
        <w:szCs w:val="16"/>
      </w:rPr>
      <w:t xml:space="preserve"> von </w:t>
    </w:r>
    <w:r w:rsidRPr="006636A1">
      <w:rPr>
        <w:rFonts w:cs="Arial"/>
        <w:snapToGrid w:val="0"/>
        <w:color w:val="7F7F7F" w:themeColor="text1" w:themeTint="80"/>
        <w:sz w:val="16"/>
        <w:szCs w:val="16"/>
      </w:rPr>
      <w:fldChar w:fldCharType="begin"/>
    </w:r>
    <w:r w:rsidRPr="006636A1">
      <w:rPr>
        <w:rFonts w:cs="Arial"/>
        <w:snapToGrid w:val="0"/>
        <w:color w:val="7F7F7F" w:themeColor="text1" w:themeTint="80"/>
        <w:sz w:val="16"/>
        <w:szCs w:val="16"/>
      </w:rPr>
      <w:instrText xml:space="preserve"> NUMPAGES </w:instrText>
    </w:r>
    <w:r w:rsidRPr="006636A1">
      <w:rPr>
        <w:rFonts w:cs="Arial"/>
        <w:snapToGrid w:val="0"/>
        <w:color w:val="7F7F7F" w:themeColor="text1" w:themeTint="80"/>
        <w:sz w:val="16"/>
        <w:szCs w:val="16"/>
      </w:rPr>
      <w:fldChar w:fldCharType="separate"/>
    </w:r>
    <w:r w:rsidR="00E40F0F">
      <w:rPr>
        <w:rFonts w:cs="Arial"/>
        <w:noProof/>
        <w:snapToGrid w:val="0"/>
        <w:color w:val="7F7F7F" w:themeColor="text1" w:themeTint="80"/>
        <w:sz w:val="16"/>
        <w:szCs w:val="16"/>
      </w:rPr>
      <w:t>1</w:t>
    </w:r>
    <w:r w:rsidRPr="006636A1">
      <w:rPr>
        <w:rFonts w:cs="Arial"/>
        <w:snapToGrid w:val="0"/>
        <w:color w:val="7F7F7F" w:themeColor="text1" w:themeTint="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DC" w:rsidRDefault="00F67ADC" w:rsidP="00412BB8">
      <w:r>
        <w:separator/>
      </w:r>
    </w:p>
  </w:footnote>
  <w:footnote w:type="continuationSeparator" w:id="0">
    <w:p w:rsidR="00F67ADC" w:rsidRDefault="00F67ADC" w:rsidP="0041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FCF" w:rsidRDefault="00206EBA" w:rsidP="00412BB8">
    <w:pPr>
      <w:pStyle w:val="SeitenangabeKopfzeile"/>
      <w:spacing w:before="0" w:after="0" w:line="240" w:lineRule="auto"/>
      <w:rPr>
        <w:rFonts w:ascii="Arial" w:hAnsi="Arial" w:cs="Arial"/>
        <w:snapToGrid w:val="0"/>
        <w:color w:val="7F7F7F" w:themeColor="text1" w:themeTint="80"/>
        <w:sz w:val="16"/>
        <w:szCs w:val="16"/>
      </w:rPr>
    </w:pPr>
    <w:r>
      <w:rPr>
        <w:rFonts w:ascii="Arial" w:hAnsi="Arial" w:cs="Arial"/>
        <w:snapToGrid w:val="0"/>
        <w:color w:val="7F7F7F" w:themeColor="text1" w:themeTint="80"/>
        <w:sz w:val="16"/>
        <w:szCs w:val="16"/>
      </w:rPr>
      <w:t>ADSp 2017</w:t>
    </w:r>
  </w:p>
  <w:p w:rsidR="007E0FCF" w:rsidRPr="006636A1" w:rsidRDefault="007E0FCF" w:rsidP="00412BB8">
    <w:pPr>
      <w:pStyle w:val="SeitenangabeKopfzeile"/>
      <w:spacing w:before="0" w:after="0" w:line="240" w:lineRule="auto"/>
      <w:rPr>
        <w:rFonts w:ascii="Arial" w:hAnsi="Arial" w:cs="Arial"/>
        <w:snapToGrid w:val="0"/>
        <w:color w:val="7F7F7F" w:themeColor="text1" w:themeTint="80"/>
        <w:sz w:val="16"/>
        <w:szCs w:val="16"/>
      </w:rPr>
    </w:pPr>
    <w:r>
      <w:rPr>
        <w:rFonts w:ascii="Arial" w:hAnsi="Arial" w:cs="Arial"/>
        <w:snapToGrid w:val="0"/>
        <w:color w:val="7F7F7F" w:themeColor="text1" w:themeTint="80"/>
        <w:sz w:val="16"/>
        <w:szCs w:val="16"/>
      </w:rPr>
      <w:t xml:space="preserve">Stand: </w:t>
    </w:r>
    <w:r w:rsidR="00206EBA">
      <w:rPr>
        <w:rFonts w:ascii="Arial" w:hAnsi="Arial" w:cs="Arial"/>
        <w:snapToGrid w:val="0"/>
        <w:color w:val="7F7F7F" w:themeColor="text1" w:themeTint="80"/>
        <w:sz w:val="16"/>
        <w:szCs w:val="16"/>
      </w:rPr>
      <w:t>17.10</w:t>
    </w:r>
    <w:r>
      <w:rPr>
        <w:rFonts w:ascii="Arial" w:hAnsi="Arial" w:cs="Arial"/>
        <w:snapToGrid w:val="0"/>
        <w:color w:val="7F7F7F" w:themeColor="text1" w:themeTint="80"/>
        <w:sz w:val="16"/>
        <w:szCs w:val="16"/>
      </w:rPr>
      <w:t>.2016</w:t>
    </w:r>
  </w:p>
  <w:p w:rsidR="007E0FCF" w:rsidRPr="006636A1" w:rsidRDefault="007E0FCF" w:rsidP="00412BB8">
    <w:pPr>
      <w:pStyle w:val="SeitenangabeKopfzeile"/>
      <w:spacing w:before="0" w:after="0" w:line="240" w:lineRule="auto"/>
      <w:rPr>
        <w:rFonts w:ascii="Arial" w:hAnsi="Arial" w:cs="Arial"/>
        <w:snapToGrid w:val="0"/>
        <w:color w:val="7F7F7F" w:themeColor="text1" w:themeTint="80"/>
        <w:sz w:val="16"/>
        <w:szCs w:val="16"/>
      </w:rPr>
    </w:pPr>
  </w:p>
  <w:p w:rsidR="007E0FCF" w:rsidRPr="006636A1" w:rsidRDefault="007E0FCF" w:rsidP="00EB0F4F">
    <w:pPr>
      <w:pStyle w:val="SeitenangabeKopfzeile"/>
      <w:spacing w:before="0" w:after="0" w:line="240" w:lineRule="auto"/>
      <w:jc w:val="right"/>
      <w:rPr>
        <w:rFonts w:ascii="Arial" w:hAnsi="Arial" w:cs="Arial"/>
        <w:snapToGrid w:val="0"/>
        <w:color w:val="7F7F7F" w:themeColor="text1" w:themeTint="80"/>
        <w:sz w:val="16"/>
        <w:szCs w:val="16"/>
      </w:rPr>
    </w:pPr>
  </w:p>
  <w:p w:rsidR="007E0FCF" w:rsidRPr="006636A1" w:rsidRDefault="007E0FCF" w:rsidP="00412BB8">
    <w:pPr>
      <w:pStyle w:val="SeitenangabeKopfzeile"/>
      <w:spacing w:before="0" w:after="0" w:line="240" w:lineRule="auto"/>
      <w:rPr>
        <w:rFonts w:ascii="Arial" w:hAnsi="Arial" w:cs="Arial"/>
        <w:snapToGrid w:val="0"/>
        <w:color w:val="7F7F7F" w:themeColor="text1" w:themeTint="8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4EB" w:rsidRDefault="00F644EB" w:rsidP="00F644EB">
    <w:pPr>
      <w:pStyle w:val="SeitenangabeKopfzeile"/>
      <w:spacing w:before="0" w:after="0" w:line="240" w:lineRule="auto"/>
      <w:rPr>
        <w:rFonts w:ascii="Arial" w:hAnsi="Arial" w:cs="Arial"/>
        <w:snapToGrid w:val="0"/>
        <w:color w:val="7F7F7F" w:themeColor="text1" w:themeTint="80"/>
        <w:sz w:val="16"/>
        <w:szCs w:val="16"/>
      </w:rPr>
    </w:pPr>
    <w:r>
      <w:rPr>
        <w:rFonts w:ascii="Arial" w:hAnsi="Arial" w:cs="Arial"/>
        <w:snapToGrid w:val="0"/>
        <w:color w:val="7F7F7F" w:themeColor="text1" w:themeTint="80"/>
        <w:sz w:val="16"/>
        <w:szCs w:val="16"/>
      </w:rPr>
      <w:t>ADSp 2017</w:t>
    </w:r>
  </w:p>
  <w:p w:rsidR="00F644EB" w:rsidRPr="006636A1" w:rsidRDefault="00F644EB" w:rsidP="00F644EB">
    <w:pPr>
      <w:pStyle w:val="SeitenangabeKopfzeile"/>
      <w:spacing w:before="0" w:after="0" w:line="240" w:lineRule="auto"/>
      <w:rPr>
        <w:rFonts w:ascii="Arial" w:hAnsi="Arial" w:cs="Arial"/>
        <w:snapToGrid w:val="0"/>
        <w:color w:val="7F7F7F" w:themeColor="text1" w:themeTint="80"/>
        <w:sz w:val="16"/>
        <w:szCs w:val="16"/>
      </w:rPr>
    </w:pPr>
    <w:r>
      <w:rPr>
        <w:rFonts w:ascii="Arial" w:hAnsi="Arial" w:cs="Arial"/>
        <w:snapToGrid w:val="0"/>
        <w:color w:val="7F7F7F" w:themeColor="text1" w:themeTint="80"/>
        <w:sz w:val="16"/>
        <w:szCs w:val="16"/>
      </w:rPr>
      <w:t>Stand: 17.10.2016</w:t>
    </w:r>
  </w:p>
  <w:p w:rsidR="007E0FCF" w:rsidRPr="006636A1" w:rsidRDefault="007E0FCF" w:rsidP="00AB3A5E">
    <w:pPr>
      <w:pStyle w:val="SeitenangabeKopfzeile"/>
      <w:spacing w:before="0" w:after="0" w:line="240" w:lineRule="auto"/>
      <w:rPr>
        <w:rFonts w:ascii="Arial" w:hAnsi="Arial" w:cs="Arial"/>
        <w:snapToGrid w:val="0"/>
        <w:color w:val="7F7F7F" w:themeColor="text1" w:themeTint="80"/>
        <w:sz w:val="16"/>
        <w:szCs w:val="16"/>
      </w:rPr>
    </w:pPr>
    <w:r>
      <w:rPr>
        <w:noProof/>
      </w:rPr>
      <w:drawing>
        <wp:anchor distT="0" distB="0" distL="114300" distR="114300" simplePos="0" relativeHeight="251659264" behindDoc="0" locked="0" layoutInCell="1" allowOverlap="1" wp14:anchorId="01E37B8C" wp14:editId="0F0753BF">
          <wp:simplePos x="0" y="0"/>
          <wp:positionH relativeFrom="column">
            <wp:posOffset>8449945</wp:posOffset>
          </wp:positionH>
          <wp:positionV relativeFrom="paragraph">
            <wp:posOffset>-375285</wp:posOffset>
          </wp:positionV>
          <wp:extent cx="963295" cy="676275"/>
          <wp:effectExtent l="0" t="0" r="8255" b="9525"/>
          <wp:wrapNone/>
          <wp:docPr id="12" name="Bild 1" descr="DSLV-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LV-Logo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295" cy="676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E9C"/>
    <w:multiLevelType w:val="hybridMultilevel"/>
    <w:tmpl w:val="1F7EB030"/>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50532AF"/>
    <w:multiLevelType w:val="multilevel"/>
    <w:tmpl w:val="4B488BA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401878"/>
    <w:multiLevelType w:val="hybridMultilevel"/>
    <w:tmpl w:val="F0604B66"/>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6FC2174"/>
    <w:multiLevelType w:val="hybridMultilevel"/>
    <w:tmpl w:val="3384A02E"/>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08A37529"/>
    <w:multiLevelType w:val="hybridMultilevel"/>
    <w:tmpl w:val="0A1E9A36"/>
    <w:lvl w:ilvl="0" w:tplc="04070019">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CED1355"/>
    <w:multiLevelType w:val="multilevel"/>
    <w:tmpl w:val="FCA4E47E"/>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Times New Roman" w:eastAsiaTheme="minorEastAsia"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1C1E33"/>
    <w:multiLevelType w:val="hybridMultilevel"/>
    <w:tmpl w:val="757C8D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4675E7B"/>
    <w:multiLevelType w:val="hybridMultilevel"/>
    <w:tmpl w:val="318628B2"/>
    <w:lvl w:ilvl="0" w:tplc="03726650">
      <w:numFmt w:val="bullet"/>
      <w:lvlText w:val="-"/>
      <w:lvlJc w:val="left"/>
      <w:pPr>
        <w:ind w:left="360" w:hanging="36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4DF6E9D"/>
    <w:multiLevelType w:val="hybridMultilevel"/>
    <w:tmpl w:val="15F007F2"/>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15016C89"/>
    <w:multiLevelType w:val="hybridMultilevel"/>
    <w:tmpl w:val="EAB4C210"/>
    <w:lvl w:ilvl="0" w:tplc="0407000B">
      <w:start w:val="1"/>
      <w:numFmt w:val="bullet"/>
      <w:lvlText w:val=""/>
      <w:lvlJc w:val="left"/>
      <w:pPr>
        <w:ind w:left="720" w:hanging="360"/>
      </w:pPr>
      <w:rPr>
        <w:rFonts w:ascii="Wingdings" w:hAnsi="Wingdings" w:hint="default"/>
      </w:rPr>
    </w:lvl>
    <w:lvl w:ilvl="1" w:tplc="03726650">
      <w:numFmt w:val="bullet"/>
      <w:lvlText w:val="-"/>
      <w:lvlJc w:val="left"/>
      <w:pPr>
        <w:ind w:left="1440" w:hanging="360"/>
      </w:pPr>
      <w:rPr>
        <w:rFonts w:ascii="Times New Roman" w:eastAsiaTheme="minorEastAsia" w:hAnsi="Times New Roman" w:cs="Times New Roman" w:hint="default"/>
      </w:rPr>
    </w:lvl>
    <w:lvl w:ilvl="2" w:tplc="0407000B">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5DC4725"/>
    <w:multiLevelType w:val="multilevel"/>
    <w:tmpl w:val="0407001D"/>
    <w:numStyleLink w:val="Formatvorlage1"/>
  </w:abstractNum>
  <w:abstractNum w:abstractNumId="11">
    <w:nsid w:val="18122DD3"/>
    <w:multiLevelType w:val="singleLevel"/>
    <w:tmpl w:val="42E47D48"/>
    <w:lvl w:ilvl="0">
      <w:start w:val="2"/>
      <w:numFmt w:val="bullet"/>
      <w:lvlText w:val="-"/>
      <w:lvlJc w:val="left"/>
      <w:pPr>
        <w:tabs>
          <w:tab w:val="num" w:pos="705"/>
        </w:tabs>
        <w:ind w:left="705" w:hanging="705"/>
      </w:pPr>
      <w:rPr>
        <w:rFonts w:ascii="Times New Roman" w:hAnsi="Times New Roman" w:cs="Times New Roman" w:hint="default"/>
      </w:rPr>
    </w:lvl>
  </w:abstractNum>
  <w:abstractNum w:abstractNumId="12">
    <w:nsid w:val="187C0A01"/>
    <w:multiLevelType w:val="multilevel"/>
    <w:tmpl w:val="0407001D"/>
    <w:styleLink w:val="Formatvorlage1"/>
    <w:lvl w:ilvl="0">
      <w:start w:val="1"/>
      <w:numFmt w:val="bullet"/>
      <w:lvlText w:val=""/>
      <w:lvlJc w:val="left"/>
      <w:pPr>
        <w:ind w:left="360" w:hanging="360"/>
      </w:pPr>
      <w:rPr>
        <w:rFonts w:ascii="Wingdings" w:hAnsi="Wingdings" w:hint="default"/>
        <w:color w:val="808080" w:themeColor="background1" w:themeShade="80"/>
      </w:rPr>
    </w:lvl>
    <w:lvl w:ilvl="1">
      <w:start w:val="1"/>
      <w:numFmt w:val="bullet"/>
      <w:lvlText w:val=""/>
      <w:lvlJc w:val="left"/>
      <w:pPr>
        <w:ind w:left="720" w:hanging="360"/>
      </w:pPr>
      <w:rPr>
        <w:rFonts w:ascii="Wingdings" w:hAnsi="Wingdings" w:hint="default"/>
        <w:color w:val="808080" w:themeColor="background1" w:themeShade="80"/>
        <w:sz w:val="16"/>
      </w:rPr>
    </w:lvl>
    <w:lvl w:ilvl="2">
      <w:start w:val="1"/>
      <w:numFmt w:val="bullet"/>
      <w:lvlText w:val=""/>
      <w:lvlJc w:val="left"/>
      <w:pPr>
        <w:ind w:left="1080" w:hanging="360"/>
      </w:pPr>
      <w:rPr>
        <w:rFonts w:ascii="Wingdings" w:hAnsi="Wingdings" w:hint="default"/>
        <w:color w:val="808080" w:themeColor="background1" w:themeShade="80"/>
      </w:rPr>
    </w:lvl>
    <w:lvl w:ilvl="3">
      <w:start w:val="1"/>
      <w:numFmt w:val="bullet"/>
      <w:lvlText w:val=""/>
      <w:lvlJc w:val="left"/>
      <w:pPr>
        <w:ind w:left="1440" w:hanging="360"/>
      </w:pPr>
      <w:rPr>
        <w:rFonts w:ascii="Wingdings" w:hAnsi="Wingdings" w:hint="default"/>
        <w:color w:val="808080" w:themeColor="background1" w:themeShade="80"/>
      </w:rPr>
    </w:lvl>
    <w:lvl w:ilvl="4">
      <w:start w:val="1"/>
      <w:numFmt w:val="bullet"/>
      <w:lvlText w:val=""/>
      <w:lvlJc w:val="left"/>
      <w:pPr>
        <w:ind w:left="1800" w:hanging="360"/>
      </w:pPr>
      <w:rPr>
        <w:rFonts w:ascii="Wingdings" w:hAnsi="Wingdings" w:hint="default"/>
        <w:color w:val="808080" w:themeColor="background1" w:themeShade="80"/>
      </w:rPr>
    </w:lvl>
    <w:lvl w:ilvl="5">
      <w:start w:val="1"/>
      <w:numFmt w:val="bullet"/>
      <w:lvlText w:val=""/>
      <w:lvlJc w:val="left"/>
      <w:pPr>
        <w:ind w:left="2160" w:hanging="360"/>
      </w:pPr>
      <w:rPr>
        <w:rFonts w:ascii="Wingdings" w:hAnsi="Wingdings" w:hint="default"/>
        <w:color w:val="808080" w:themeColor="background1" w:themeShade="80"/>
      </w:rPr>
    </w:lvl>
    <w:lvl w:ilvl="6">
      <w:start w:val="1"/>
      <w:numFmt w:val="bullet"/>
      <w:lvlText w:val=""/>
      <w:lvlJc w:val="left"/>
      <w:pPr>
        <w:ind w:left="2520" w:hanging="360"/>
      </w:pPr>
      <w:rPr>
        <w:rFonts w:ascii="Wingdings" w:hAnsi="Wingdings" w:hint="default"/>
        <w:color w:val="808080" w:themeColor="background1" w:themeShade="80"/>
      </w:rPr>
    </w:lvl>
    <w:lvl w:ilvl="7">
      <w:start w:val="1"/>
      <w:numFmt w:val="bullet"/>
      <w:lvlText w:val=""/>
      <w:lvlJc w:val="left"/>
      <w:pPr>
        <w:ind w:left="2880" w:hanging="360"/>
      </w:pPr>
      <w:rPr>
        <w:rFonts w:ascii="Wingdings" w:hAnsi="Wingdings" w:hint="default"/>
        <w:color w:val="808080" w:themeColor="background1" w:themeShade="80"/>
      </w:rPr>
    </w:lvl>
    <w:lvl w:ilvl="8">
      <w:start w:val="1"/>
      <w:numFmt w:val="bullet"/>
      <w:lvlText w:val=""/>
      <w:lvlJc w:val="left"/>
      <w:pPr>
        <w:ind w:left="3240" w:hanging="360"/>
      </w:pPr>
      <w:rPr>
        <w:rFonts w:ascii="Wingdings" w:hAnsi="Wingdings" w:hint="default"/>
        <w:color w:val="808080" w:themeColor="background1" w:themeShade="80"/>
      </w:rPr>
    </w:lvl>
  </w:abstractNum>
  <w:abstractNum w:abstractNumId="13">
    <w:nsid w:val="1C966A41"/>
    <w:multiLevelType w:val="hybridMultilevel"/>
    <w:tmpl w:val="0E8086C6"/>
    <w:lvl w:ilvl="0" w:tplc="7346A8DA">
      <w:start w:val="1"/>
      <w:numFmt w:val="lowerLetter"/>
      <w:lvlText w:val="%1)"/>
      <w:lvlJc w:val="left"/>
      <w:pPr>
        <w:tabs>
          <w:tab w:val="num" w:pos="1069"/>
        </w:tabs>
        <w:ind w:left="1069" w:hanging="360"/>
      </w:pPr>
      <w:rPr>
        <w:rFonts w:cs="Gish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FD30D31"/>
    <w:multiLevelType w:val="singleLevel"/>
    <w:tmpl w:val="04070019"/>
    <w:lvl w:ilvl="0">
      <w:start w:val="1"/>
      <w:numFmt w:val="lowerLetter"/>
      <w:lvlText w:val="%1."/>
      <w:lvlJc w:val="left"/>
      <w:pPr>
        <w:ind w:left="720" w:hanging="360"/>
      </w:pPr>
      <w:rPr>
        <w:rFonts w:hint="default"/>
      </w:rPr>
    </w:lvl>
  </w:abstractNum>
  <w:abstractNum w:abstractNumId="15">
    <w:nsid w:val="27C1628A"/>
    <w:multiLevelType w:val="hybridMultilevel"/>
    <w:tmpl w:val="8C3654C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2AD26A8B"/>
    <w:multiLevelType w:val="hybridMultilevel"/>
    <w:tmpl w:val="7102B98A"/>
    <w:lvl w:ilvl="0" w:tplc="AB5C89F8">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C991C14"/>
    <w:multiLevelType w:val="singleLevel"/>
    <w:tmpl w:val="42E47D48"/>
    <w:lvl w:ilvl="0">
      <w:start w:val="2"/>
      <w:numFmt w:val="bullet"/>
      <w:lvlText w:val="-"/>
      <w:lvlJc w:val="left"/>
      <w:pPr>
        <w:tabs>
          <w:tab w:val="num" w:pos="705"/>
        </w:tabs>
        <w:ind w:left="705" w:hanging="705"/>
      </w:pPr>
      <w:rPr>
        <w:rFonts w:ascii="Times New Roman" w:hAnsi="Times New Roman" w:cs="Times New Roman" w:hint="default"/>
      </w:rPr>
    </w:lvl>
  </w:abstractNum>
  <w:abstractNum w:abstractNumId="18">
    <w:nsid w:val="2D873CBE"/>
    <w:multiLevelType w:val="singleLevel"/>
    <w:tmpl w:val="04070007"/>
    <w:lvl w:ilvl="0">
      <w:start w:val="1"/>
      <w:numFmt w:val="bullet"/>
      <w:lvlText w:val="-"/>
      <w:lvlJc w:val="left"/>
      <w:pPr>
        <w:tabs>
          <w:tab w:val="num" w:pos="360"/>
        </w:tabs>
        <w:ind w:left="360" w:hanging="360"/>
      </w:pPr>
      <w:rPr>
        <w:sz w:val="16"/>
      </w:rPr>
    </w:lvl>
  </w:abstractNum>
  <w:abstractNum w:abstractNumId="19">
    <w:nsid w:val="315374D1"/>
    <w:multiLevelType w:val="hybridMultilevel"/>
    <w:tmpl w:val="74405F7C"/>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32CE3446"/>
    <w:multiLevelType w:val="singleLevel"/>
    <w:tmpl w:val="04070007"/>
    <w:lvl w:ilvl="0">
      <w:start w:val="1"/>
      <w:numFmt w:val="bullet"/>
      <w:lvlText w:val="-"/>
      <w:lvlJc w:val="left"/>
      <w:pPr>
        <w:tabs>
          <w:tab w:val="num" w:pos="360"/>
        </w:tabs>
        <w:ind w:left="360" w:hanging="360"/>
      </w:pPr>
      <w:rPr>
        <w:sz w:val="16"/>
      </w:rPr>
    </w:lvl>
  </w:abstractNum>
  <w:abstractNum w:abstractNumId="21">
    <w:nsid w:val="34B13A3E"/>
    <w:multiLevelType w:val="hybridMultilevel"/>
    <w:tmpl w:val="0E8086C6"/>
    <w:lvl w:ilvl="0" w:tplc="7346A8DA">
      <w:start w:val="1"/>
      <w:numFmt w:val="lowerLetter"/>
      <w:lvlText w:val="%1)"/>
      <w:lvlJc w:val="left"/>
      <w:pPr>
        <w:tabs>
          <w:tab w:val="num" w:pos="1069"/>
        </w:tabs>
        <w:ind w:left="1069" w:hanging="360"/>
      </w:pPr>
      <w:rPr>
        <w:rFonts w:cs="Gish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7C00ED3"/>
    <w:multiLevelType w:val="hybridMultilevel"/>
    <w:tmpl w:val="B2DE6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AD37D4C"/>
    <w:multiLevelType w:val="hybridMultilevel"/>
    <w:tmpl w:val="671293E4"/>
    <w:lvl w:ilvl="0" w:tplc="63646AE0">
      <w:start w:val="1"/>
      <w:numFmt w:val="bullet"/>
      <w:lvlText w:val=""/>
      <w:lvlJc w:val="left"/>
      <w:pPr>
        <w:ind w:left="360" w:hanging="360"/>
      </w:pPr>
      <w:rPr>
        <w:rFonts w:ascii="Wingdings" w:hAnsi="Wingdings" w:hint="default"/>
        <w:color w:val="808080" w:themeColor="background1" w:themeShade="80"/>
        <w:w w:val="10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3E655D25"/>
    <w:multiLevelType w:val="hybridMultilevel"/>
    <w:tmpl w:val="302C8BDE"/>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40427482"/>
    <w:multiLevelType w:val="hybridMultilevel"/>
    <w:tmpl w:val="BC9054C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05B1401"/>
    <w:multiLevelType w:val="hybridMultilevel"/>
    <w:tmpl w:val="63066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05E2676"/>
    <w:multiLevelType w:val="singleLevel"/>
    <w:tmpl w:val="42E47D48"/>
    <w:lvl w:ilvl="0">
      <w:start w:val="2"/>
      <w:numFmt w:val="bullet"/>
      <w:lvlText w:val="-"/>
      <w:lvlJc w:val="left"/>
      <w:pPr>
        <w:tabs>
          <w:tab w:val="num" w:pos="705"/>
        </w:tabs>
        <w:ind w:left="705" w:hanging="705"/>
      </w:pPr>
      <w:rPr>
        <w:rFonts w:ascii="Times New Roman" w:hAnsi="Times New Roman" w:cs="Times New Roman" w:hint="default"/>
      </w:rPr>
    </w:lvl>
  </w:abstractNum>
  <w:abstractNum w:abstractNumId="28">
    <w:nsid w:val="418A79E6"/>
    <w:multiLevelType w:val="hybridMultilevel"/>
    <w:tmpl w:val="5AFE2350"/>
    <w:lvl w:ilvl="0" w:tplc="806419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4A891D4E"/>
    <w:multiLevelType w:val="hybridMultilevel"/>
    <w:tmpl w:val="53D8D796"/>
    <w:lvl w:ilvl="0" w:tplc="346A485C">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4B106113"/>
    <w:multiLevelType w:val="hybridMultilevel"/>
    <w:tmpl w:val="CA2A5586"/>
    <w:lvl w:ilvl="0" w:tplc="63646AE0">
      <w:start w:val="1"/>
      <w:numFmt w:val="bullet"/>
      <w:lvlText w:val=""/>
      <w:lvlJc w:val="left"/>
      <w:pPr>
        <w:ind w:left="360" w:hanging="360"/>
      </w:pPr>
      <w:rPr>
        <w:rFonts w:ascii="Wingdings" w:hAnsi="Wingdings" w:hint="default"/>
        <w:color w:val="808080" w:themeColor="background1" w:themeShade="80"/>
        <w:w w:val="10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4BDA1D53"/>
    <w:multiLevelType w:val="singleLevel"/>
    <w:tmpl w:val="42E47D48"/>
    <w:lvl w:ilvl="0">
      <w:start w:val="2"/>
      <w:numFmt w:val="bullet"/>
      <w:lvlText w:val="-"/>
      <w:lvlJc w:val="left"/>
      <w:pPr>
        <w:tabs>
          <w:tab w:val="num" w:pos="705"/>
        </w:tabs>
        <w:ind w:left="705" w:hanging="705"/>
      </w:pPr>
      <w:rPr>
        <w:rFonts w:ascii="Times New Roman" w:hAnsi="Times New Roman" w:cs="Times New Roman" w:hint="default"/>
      </w:rPr>
    </w:lvl>
  </w:abstractNum>
  <w:abstractNum w:abstractNumId="32">
    <w:nsid w:val="4BDE39D6"/>
    <w:multiLevelType w:val="hybridMultilevel"/>
    <w:tmpl w:val="F0604B66"/>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4E142D6C"/>
    <w:multiLevelType w:val="hybridMultilevel"/>
    <w:tmpl w:val="9064B8B2"/>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nsid w:val="505178A3"/>
    <w:multiLevelType w:val="hybridMultilevel"/>
    <w:tmpl w:val="17848F14"/>
    <w:lvl w:ilvl="0" w:tplc="EBE8BCEA">
      <w:start w:val="2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1655CA2"/>
    <w:multiLevelType w:val="hybridMultilevel"/>
    <w:tmpl w:val="CDBC29A4"/>
    <w:lvl w:ilvl="0" w:tplc="142AE8B4">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3260E78"/>
    <w:multiLevelType w:val="singleLevel"/>
    <w:tmpl w:val="42E47D48"/>
    <w:lvl w:ilvl="0">
      <w:start w:val="2"/>
      <w:numFmt w:val="bullet"/>
      <w:lvlText w:val="-"/>
      <w:lvlJc w:val="left"/>
      <w:pPr>
        <w:tabs>
          <w:tab w:val="num" w:pos="705"/>
        </w:tabs>
        <w:ind w:left="705" w:hanging="705"/>
      </w:pPr>
      <w:rPr>
        <w:rFonts w:ascii="Times New Roman" w:hAnsi="Times New Roman" w:cs="Times New Roman" w:hint="default"/>
      </w:rPr>
    </w:lvl>
  </w:abstractNum>
  <w:abstractNum w:abstractNumId="37">
    <w:nsid w:val="534835C7"/>
    <w:multiLevelType w:val="hybridMultilevel"/>
    <w:tmpl w:val="0E8086C6"/>
    <w:lvl w:ilvl="0" w:tplc="7346A8DA">
      <w:start w:val="1"/>
      <w:numFmt w:val="lowerLetter"/>
      <w:lvlText w:val="%1)"/>
      <w:lvlJc w:val="left"/>
      <w:pPr>
        <w:tabs>
          <w:tab w:val="num" w:pos="1069"/>
        </w:tabs>
        <w:ind w:left="1069" w:hanging="360"/>
      </w:pPr>
      <w:rPr>
        <w:rFonts w:cs="Gisha"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53A64951"/>
    <w:multiLevelType w:val="singleLevel"/>
    <w:tmpl w:val="42E47D48"/>
    <w:lvl w:ilvl="0">
      <w:start w:val="2"/>
      <w:numFmt w:val="bullet"/>
      <w:lvlText w:val="-"/>
      <w:lvlJc w:val="left"/>
      <w:pPr>
        <w:tabs>
          <w:tab w:val="num" w:pos="705"/>
        </w:tabs>
        <w:ind w:left="705" w:hanging="705"/>
      </w:pPr>
      <w:rPr>
        <w:rFonts w:ascii="Times New Roman" w:hAnsi="Times New Roman" w:cs="Times New Roman" w:hint="default"/>
      </w:rPr>
    </w:lvl>
  </w:abstractNum>
  <w:abstractNum w:abstractNumId="39">
    <w:nsid w:val="558D4725"/>
    <w:multiLevelType w:val="hybridMultilevel"/>
    <w:tmpl w:val="BC9E915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599211BB"/>
    <w:multiLevelType w:val="multilevel"/>
    <w:tmpl w:val="0407001D"/>
    <w:numStyleLink w:val="Formatvorlage1"/>
  </w:abstractNum>
  <w:abstractNum w:abstractNumId="41">
    <w:nsid w:val="62B04969"/>
    <w:multiLevelType w:val="hybridMultilevel"/>
    <w:tmpl w:val="1E806432"/>
    <w:lvl w:ilvl="0" w:tplc="E69690F6">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5E416E5"/>
    <w:multiLevelType w:val="hybridMultilevel"/>
    <w:tmpl w:val="1E9EE178"/>
    <w:lvl w:ilvl="0" w:tplc="58285CC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673C416A"/>
    <w:multiLevelType w:val="hybridMultilevel"/>
    <w:tmpl w:val="5A68BEA4"/>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6D18732A"/>
    <w:multiLevelType w:val="hybridMultilevel"/>
    <w:tmpl w:val="F744A3A2"/>
    <w:lvl w:ilvl="0" w:tplc="04070019">
      <w:start w:val="1"/>
      <w:numFmt w:val="lowerLetter"/>
      <w:lvlText w:val="%1."/>
      <w:lvlJc w:val="left"/>
      <w:pPr>
        <w:ind w:left="360" w:hanging="360"/>
      </w:pPr>
      <w:rPr>
        <w:rFonts w:hint="default"/>
      </w:rPr>
    </w:lvl>
    <w:lvl w:ilvl="1" w:tplc="03726650">
      <w:numFmt w:val="bullet"/>
      <w:lvlText w:val="-"/>
      <w:lvlJc w:val="left"/>
      <w:pPr>
        <w:ind w:left="413" w:hanging="360"/>
      </w:pPr>
      <w:rPr>
        <w:rFonts w:ascii="Times New Roman" w:eastAsiaTheme="minorEastAsia" w:hAnsi="Times New Roman" w:cs="Times New Roman" w:hint="default"/>
      </w:rPr>
    </w:lvl>
    <w:lvl w:ilvl="2" w:tplc="B74A2B3C">
      <w:start w:val="3"/>
      <w:numFmt w:val="bullet"/>
      <w:lvlText w:val=""/>
      <w:lvlJc w:val="left"/>
      <w:pPr>
        <w:ind w:left="1800" w:hanging="360"/>
      </w:pPr>
      <w:rPr>
        <w:rFonts w:ascii="Wingdings" w:eastAsiaTheme="minorEastAsia" w:hAnsi="Wingdings"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6E6E2E2F"/>
    <w:multiLevelType w:val="multilevel"/>
    <w:tmpl w:val="FC525CD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6F5862CE"/>
    <w:multiLevelType w:val="hybridMultilevel"/>
    <w:tmpl w:val="A32C415C"/>
    <w:lvl w:ilvl="0" w:tplc="03726650">
      <w:numFmt w:val="bullet"/>
      <w:lvlText w:val="-"/>
      <w:lvlJc w:val="left"/>
      <w:pPr>
        <w:ind w:left="360" w:hanging="360"/>
      </w:pPr>
      <w:rPr>
        <w:rFonts w:ascii="Times New Roman" w:eastAsiaTheme="minorEastAsia" w:hAnsi="Times New Roman" w:cs="Times New Roman" w:hint="default"/>
      </w:rPr>
    </w:lvl>
    <w:lvl w:ilvl="1" w:tplc="03726650">
      <w:numFmt w:val="bullet"/>
      <w:lvlText w:val="-"/>
      <w:lvlJc w:val="left"/>
      <w:pPr>
        <w:ind w:left="1080" w:hanging="360"/>
      </w:pPr>
      <w:rPr>
        <w:rFonts w:ascii="Times New Roman" w:eastAsiaTheme="minorEastAsia" w:hAnsi="Times New Roman" w:cs="Times New Roman" w:hint="default"/>
      </w:rPr>
    </w:lvl>
    <w:lvl w:ilvl="2" w:tplc="0407000B">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nsid w:val="72B14E56"/>
    <w:multiLevelType w:val="hybridMultilevel"/>
    <w:tmpl w:val="BC9054C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73512C38"/>
    <w:multiLevelType w:val="hybridMultilevel"/>
    <w:tmpl w:val="B4B2A70E"/>
    <w:lvl w:ilvl="0" w:tplc="63646AE0">
      <w:start w:val="1"/>
      <w:numFmt w:val="bullet"/>
      <w:lvlText w:val=""/>
      <w:lvlJc w:val="left"/>
      <w:pPr>
        <w:ind w:left="360" w:hanging="360"/>
      </w:pPr>
      <w:rPr>
        <w:rFonts w:ascii="Wingdings" w:hAnsi="Wingdings" w:hint="default"/>
        <w:color w:val="808080" w:themeColor="background1" w:themeShade="80"/>
        <w:w w:val="100"/>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nsid w:val="74454900"/>
    <w:multiLevelType w:val="singleLevel"/>
    <w:tmpl w:val="04070007"/>
    <w:lvl w:ilvl="0">
      <w:start w:val="1"/>
      <w:numFmt w:val="bullet"/>
      <w:lvlText w:val="-"/>
      <w:lvlJc w:val="left"/>
      <w:pPr>
        <w:tabs>
          <w:tab w:val="num" w:pos="360"/>
        </w:tabs>
        <w:ind w:left="360" w:hanging="360"/>
      </w:pPr>
      <w:rPr>
        <w:sz w:val="16"/>
      </w:rPr>
    </w:lvl>
  </w:abstractNum>
  <w:abstractNum w:abstractNumId="50">
    <w:nsid w:val="7867616F"/>
    <w:multiLevelType w:val="hybridMultilevel"/>
    <w:tmpl w:val="BC9E915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7F4D7C55"/>
    <w:multiLevelType w:val="hybridMultilevel"/>
    <w:tmpl w:val="FA1ED86C"/>
    <w:lvl w:ilvl="0" w:tplc="142AE8B4">
      <w:start w:val="5"/>
      <w:numFmt w:val="bullet"/>
      <w:lvlText w:val="-"/>
      <w:lvlJc w:val="left"/>
      <w:pPr>
        <w:ind w:left="360" w:hanging="360"/>
      </w:pPr>
      <w:rPr>
        <w:rFonts w:ascii="Arial" w:eastAsiaTheme="minorHAnsi"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0"/>
  </w:num>
  <w:num w:numId="3">
    <w:abstractNumId w:val="40"/>
  </w:num>
  <w:num w:numId="4">
    <w:abstractNumId w:val="11"/>
  </w:num>
  <w:num w:numId="5">
    <w:abstractNumId w:val="20"/>
  </w:num>
  <w:num w:numId="6">
    <w:abstractNumId w:val="18"/>
  </w:num>
  <w:num w:numId="7">
    <w:abstractNumId w:val="49"/>
  </w:num>
  <w:num w:numId="8">
    <w:abstractNumId w:val="38"/>
  </w:num>
  <w:num w:numId="9">
    <w:abstractNumId w:val="36"/>
  </w:num>
  <w:num w:numId="10">
    <w:abstractNumId w:val="31"/>
  </w:num>
  <w:num w:numId="11">
    <w:abstractNumId w:val="14"/>
  </w:num>
  <w:num w:numId="12">
    <w:abstractNumId w:val="27"/>
  </w:num>
  <w:num w:numId="13">
    <w:abstractNumId w:val="17"/>
  </w:num>
  <w:num w:numId="14">
    <w:abstractNumId w:val="5"/>
  </w:num>
  <w:num w:numId="15">
    <w:abstractNumId w:val="44"/>
  </w:num>
  <w:num w:numId="16">
    <w:abstractNumId w:val="7"/>
  </w:num>
  <w:num w:numId="17">
    <w:abstractNumId w:val="9"/>
  </w:num>
  <w:num w:numId="18">
    <w:abstractNumId w:val="46"/>
  </w:num>
  <w:num w:numId="19">
    <w:abstractNumId w:val="43"/>
  </w:num>
  <w:num w:numId="20">
    <w:abstractNumId w:val="42"/>
  </w:num>
  <w:num w:numId="21">
    <w:abstractNumId w:val="6"/>
  </w:num>
  <w:num w:numId="22">
    <w:abstractNumId w:val="15"/>
  </w:num>
  <w:num w:numId="23">
    <w:abstractNumId w:val="4"/>
  </w:num>
  <w:num w:numId="24">
    <w:abstractNumId w:val="33"/>
  </w:num>
  <w:num w:numId="25">
    <w:abstractNumId w:val="28"/>
  </w:num>
  <w:num w:numId="26">
    <w:abstractNumId w:val="41"/>
  </w:num>
  <w:num w:numId="27">
    <w:abstractNumId w:val="2"/>
  </w:num>
  <w:num w:numId="28">
    <w:abstractNumId w:val="3"/>
  </w:num>
  <w:num w:numId="29">
    <w:abstractNumId w:val="8"/>
  </w:num>
  <w:num w:numId="30">
    <w:abstractNumId w:val="1"/>
  </w:num>
  <w:num w:numId="31">
    <w:abstractNumId w:val="19"/>
  </w:num>
  <w:num w:numId="32">
    <w:abstractNumId w:val="29"/>
  </w:num>
  <w:num w:numId="33">
    <w:abstractNumId w:val="24"/>
  </w:num>
  <w:num w:numId="34">
    <w:abstractNumId w:val="0"/>
  </w:num>
  <w:num w:numId="35">
    <w:abstractNumId w:val="48"/>
  </w:num>
  <w:num w:numId="36">
    <w:abstractNumId w:val="23"/>
  </w:num>
  <w:num w:numId="37">
    <w:abstractNumId w:val="30"/>
  </w:num>
  <w:num w:numId="38">
    <w:abstractNumId w:val="34"/>
  </w:num>
  <w:num w:numId="39">
    <w:abstractNumId w:val="22"/>
  </w:num>
  <w:num w:numId="40">
    <w:abstractNumId w:val="16"/>
  </w:num>
  <w:num w:numId="41">
    <w:abstractNumId w:val="26"/>
  </w:num>
  <w:num w:numId="42">
    <w:abstractNumId w:val="45"/>
  </w:num>
  <w:num w:numId="43">
    <w:abstractNumId w:val="13"/>
  </w:num>
  <w:num w:numId="44">
    <w:abstractNumId w:val="21"/>
  </w:num>
  <w:num w:numId="45">
    <w:abstractNumId w:val="35"/>
  </w:num>
  <w:num w:numId="46">
    <w:abstractNumId w:val="39"/>
  </w:num>
  <w:num w:numId="47">
    <w:abstractNumId w:val="25"/>
  </w:num>
  <w:num w:numId="48">
    <w:abstractNumId w:val="37"/>
  </w:num>
  <w:num w:numId="49">
    <w:abstractNumId w:val="32"/>
  </w:num>
  <w:num w:numId="50">
    <w:abstractNumId w:val="47"/>
  </w:num>
  <w:num w:numId="51">
    <w:abstractNumId w:val="50"/>
  </w:num>
  <w:num w:numId="52">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9001A01-D61A-4AFF-A532-F8C72BB6BC47}"/>
    <w:docVar w:name="dgnword-eventsink" w:val="112030992"/>
    <w:docVar w:name="dgnword-lastRevisionsView" w:val="0"/>
  </w:docVars>
  <w:rsids>
    <w:rsidRoot w:val="00725499"/>
    <w:rsid w:val="0000118A"/>
    <w:rsid w:val="000048E2"/>
    <w:rsid w:val="00006CEE"/>
    <w:rsid w:val="00022D60"/>
    <w:rsid w:val="00032094"/>
    <w:rsid w:val="00033E62"/>
    <w:rsid w:val="0003629C"/>
    <w:rsid w:val="0004761C"/>
    <w:rsid w:val="0005105E"/>
    <w:rsid w:val="00051BA1"/>
    <w:rsid w:val="00060C57"/>
    <w:rsid w:val="00065232"/>
    <w:rsid w:val="00067316"/>
    <w:rsid w:val="00070850"/>
    <w:rsid w:val="00070EDA"/>
    <w:rsid w:val="00076CCE"/>
    <w:rsid w:val="00082CF8"/>
    <w:rsid w:val="00090774"/>
    <w:rsid w:val="00093C2D"/>
    <w:rsid w:val="00095018"/>
    <w:rsid w:val="000A2145"/>
    <w:rsid w:val="000B05E6"/>
    <w:rsid w:val="000C02DE"/>
    <w:rsid w:val="000C20BB"/>
    <w:rsid w:val="000C604B"/>
    <w:rsid w:val="000C6F1D"/>
    <w:rsid w:val="000C7FC4"/>
    <w:rsid w:val="000E5682"/>
    <w:rsid w:val="000F21DA"/>
    <w:rsid w:val="000F3A56"/>
    <w:rsid w:val="001038F4"/>
    <w:rsid w:val="00106C80"/>
    <w:rsid w:val="00112F34"/>
    <w:rsid w:val="0012075F"/>
    <w:rsid w:val="001232E3"/>
    <w:rsid w:val="001245F5"/>
    <w:rsid w:val="00131B1B"/>
    <w:rsid w:val="00132EA0"/>
    <w:rsid w:val="0014193B"/>
    <w:rsid w:val="00143917"/>
    <w:rsid w:val="001445FF"/>
    <w:rsid w:val="001532A5"/>
    <w:rsid w:val="00155285"/>
    <w:rsid w:val="00155AF0"/>
    <w:rsid w:val="00163E2D"/>
    <w:rsid w:val="00167918"/>
    <w:rsid w:val="00170494"/>
    <w:rsid w:val="001734FF"/>
    <w:rsid w:val="00176721"/>
    <w:rsid w:val="00176B86"/>
    <w:rsid w:val="001817E1"/>
    <w:rsid w:val="00181BA9"/>
    <w:rsid w:val="001907DE"/>
    <w:rsid w:val="00195F4C"/>
    <w:rsid w:val="00197F59"/>
    <w:rsid w:val="001A01C7"/>
    <w:rsid w:val="001A2663"/>
    <w:rsid w:val="001B6518"/>
    <w:rsid w:val="001B6DD6"/>
    <w:rsid w:val="001C146E"/>
    <w:rsid w:val="001C5C55"/>
    <w:rsid w:val="001C6697"/>
    <w:rsid w:val="001D45DB"/>
    <w:rsid w:val="001E6607"/>
    <w:rsid w:val="001F114C"/>
    <w:rsid w:val="001F349B"/>
    <w:rsid w:val="001F6A0D"/>
    <w:rsid w:val="001F6BA2"/>
    <w:rsid w:val="002021EE"/>
    <w:rsid w:val="00206017"/>
    <w:rsid w:val="00206EBA"/>
    <w:rsid w:val="00210C35"/>
    <w:rsid w:val="002169AD"/>
    <w:rsid w:val="00220E01"/>
    <w:rsid w:val="0022797F"/>
    <w:rsid w:val="00230AE4"/>
    <w:rsid w:val="002436BA"/>
    <w:rsid w:val="00246B60"/>
    <w:rsid w:val="0025503B"/>
    <w:rsid w:val="00260040"/>
    <w:rsid w:val="002628E4"/>
    <w:rsid w:val="002632F8"/>
    <w:rsid w:val="002639F7"/>
    <w:rsid w:val="0026616D"/>
    <w:rsid w:val="002678B8"/>
    <w:rsid w:val="002704EC"/>
    <w:rsid w:val="0028219D"/>
    <w:rsid w:val="002A31A6"/>
    <w:rsid w:val="002A4B26"/>
    <w:rsid w:val="002A7AE1"/>
    <w:rsid w:val="002C068C"/>
    <w:rsid w:val="002C71CC"/>
    <w:rsid w:val="002D1B1D"/>
    <w:rsid w:val="002D5BD3"/>
    <w:rsid w:val="002D7C45"/>
    <w:rsid w:val="002E6DBD"/>
    <w:rsid w:val="00302956"/>
    <w:rsid w:val="003050D9"/>
    <w:rsid w:val="00306B41"/>
    <w:rsid w:val="003123BA"/>
    <w:rsid w:val="003135AE"/>
    <w:rsid w:val="003222C0"/>
    <w:rsid w:val="00327707"/>
    <w:rsid w:val="00336271"/>
    <w:rsid w:val="00337287"/>
    <w:rsid w:val="00354C7C"/>
    <w:rsid w:val="003553E0"/>
    <w:rsid w:val="00357A57"/>
    <w:rsid w:val="003610B0"/>
    <w:rsid w:val="00363B4D"/>
    <w:rsid w:val="00370094"/>
    <w:rsid w:val="003733D9"/>
    <w:rsid w:val="00373E06"/>
    <w:rsid w:val="00377241"/>
    <w:rsid w:val="00385E5F"/>
    <w:rsid w:val="0039196D"/>
    <w:rsid w:val="003A17B6"/>
    <w:rsid w:val="003A4D53"/>
    <w:rsid w:val="003B28CB"/>
    <w:rsid w:val="003B2DEB"/>
    <w:rsid w:val="003B6B4C"/>
    <w:rsid w:val="003B7D3D"/>
    <w:rsid w:val="003D30F4"/>
    <w:rsid w:val="003E623D"/>
    <w:rsid w:val="003F1E10"/>
    <w:rsid w:val="003F25A0"/>
    <w:rsid w:val="003F531B"/>
    <w:rsid w:val="004079D8"/>
    <w:rsid w:val="00412BB8"/>
    <w:rsid w:val="00422875"/>
    <w:rsid w:val="004274DA"/>
    <w:rsid w:val="00434739"/>
    <w:rsid w:val="00435EB0"/>
    <w:rsid w:val="004435C0"/>
    <w:rsid w:val="00444910"/>
    <w:rsid w:val="00456F76"/>
    <w:rsid w:val="004661F5"/>
    <w:rsid w:val="00472FC7"/>
    <w:rsid w:val="00474B91"/>
    <w:rsid w:val="00476B41"/>
    <w:rsid w:val="004931F3"/>
    <w:rsid w:val="00493351"/>
    <w:rsid w:val="004A0822"/>
    <w:rsid w:val="004A1889"/>
    <w:rsid w:val="004B1ADB"/>
    <w:rsid w:val="004B5627"/>
    <w:rsid w:val="004C0A8A"/>
    <w:rsid w:val="004C117D"/>
    <w:rsid w:val="004D27DA"/>
    <w:rsid w:val="004E30C4"/>
    <w:rsid w:val="004F567C"/>
    <w:rsid w:val="005001B1"/>
    <w:rsid w:val="005063EE"/>
    <w:rsid w:val="00506754"/>
    <w:rsid w:val="0051032B"/>
    <w:rsid w:val="00512F30"/>
    <w:rsid w:val="00517E0E"/>
    <w:rsid w:val="00526341"/>
    <w:rsid w:val="0052758B"/>
    <w:rsid w:val="00530E91"/>
    <w:rsid w:val="00531821"/>
    <w:rsid w:val="00552951"/>
    <w:rsid w:val="00560438"/>
    <w:rsid w:val="00564968"/>
    <w:rsid w:val="005678EC"/>
    <w:rsid w:val="00571C34"/>
    <w:rsid w:val="005751AD"/>
    <w:rsid w:val="00575548"/>
    <w:rsid w:val="005817CA"/>
    <w:rsid w:val="00581E01"/>
    <w:rsid w:val="00584946"/>
    <w:rsid w:val="0058548A"/>
    <w:rsid w:val="00585CB5"/>
    <w:rsid w:val="005C08EA"/>
    <w:rsid w:val="005C0AE1"/>
    <w:rsid w:val="005D1197"/>
    <w:rsid w:val="005D3088"/>
    <w:rsid w:val="005D3691"/>
    <w:rsid w:val="005D5C60"/>
    <w:rsid w:val="005D6A42"/>
    <w:rsid w:val="005D6B86"/>
    <w:rsid w:val="005E1261"/>
    <w:rsid w:val="005E2436"/>
    <w:rsid w:val="005F1976"/>
    <w:rsid w:val="005F4B3F"/>
    <w:rsid w:val="005F67E2"/>
    <w:rsid w:val="00602CC9"/>
    <w:rsid w:val="00610345"/>
    <w:rsid w:val="006130EC"/>
    <w:rsid w:val="006131EB"/>
    <w:rsid w:val="00613AEA"/>
    <w:rsid w:val="0061524C"/>
    <w:rsid w:val="006166DF"/>
    <w:rsid w:val="00620E72"/>
    <w:rsid w:val="00621425"/>
    <w:rsid w:val="006221AC"/>
    <w:rsid w:val="00624589"/>
    <w:rsid w:val="00625350"/>
    <w:rsid w:val="00627CE8"/>
    <w:rsid w:val="0063348F"/>
    <w:rsid w:val="006410D4"/>
    <w:rsid w:val="006518A7"/>
    <w:rsid w:val="00661FD1"/>
    <w:rsid w:val="00662487"/>
    <w:rsid w:val="00663B16"/>
    <w:rsid w:val="006743CA"/>
    <w:rsid w:val="00677E6F"/>
    <w:rsid w:val="00682D04"/>
    <w:rsid w:val="006970BA"/>
    <w:rsid w:val="006B210D"/>
    <w:rsid w:val="006B4511"/>
    <w:rsid w:val="006B7707"/>
    <w:rsid w:val="006C4363"/>
    <w:rsid w:val="006C65DB"/>
    <w:rsid w:val="006D747C"/>
    <w:rsid w:val="006E562D"/>
    <w:rsid w:val="006E6887"/>
    <w:rsid w:val="006F0394"/>
    <w:rsid w:val="006F195D"/>
    <w:rsid w:val="006F474D"/>
    <w:rsid w:val="0070046C"/>
    <w:rsid w:val="007026C6"/>
    <w:rsid w:val="00702F65"/>
    <w:rsid w:val="00712463"/>
    <w:rsid w:val="00716476"/>
    <w:rsid w:val="007179AC"/>
    <w:rsid w:val="00725499"/>
    <w:rsid w:val="0072654B"/>
    <w:rsid w:val="0072721A"/>
    <w:rsid w:val="00727C24"/>
    <w:rsid w:val="00736744"/>
    <w:rsid w:val="0074266E"/>
    <w:rsid w:val="0075048C"/>
    <w:rsid w:val="007571C9"/>
    <w:rsid w:val="00761BA5"/>
    <w:rsid w:val="00766843"/>
    <w:rsid w:val="00767AD2"/>
    <w:rsid w:val="007821EA"/>
    <w:rsid w:val="007823EC"/>
    <w:rsid w:val="00784CCB"/>
    <w:rsid w:val="00785018"/>
    <w:rsid w:val="00795D56"/>
    <w:rsid w:val="007A4CB3"/>
    <w:rsid w:val="007A6B25"/>
    <w:rsid w:val="007B08F9"/>
    <w:rsid w:val="007C5F41"/>
    <w:rsid w:val="007C762F"/>
    <w:rsid w:val="007D2DF8"/>
    <w:rsid w:val="007D78C0"/>
    <w:rsid w:val="007E0FCF"/>
    <w:rsid w:val="007E2791"/>
    <w:rsid w:val="007E5A6B"/>
    <w:rsid w:val="007E5F0C"/>
    <w:rsid w:val="007E66B9"/>
    <w:rsid w:val="007E7955"/>
    <w:rsid w:val="007F02BD"/>
    <w:rsid w:val="007F29A7"/>
    <w:rsid w:val="008006ED"/>
    <w:rsid w:val="00802A64"/>
    <w:rsid w:val="0080763E"/>
    <w:rsid w:val="00816A78"/>
    <w:rsid w:val="00824DCF"/>
    <w:rsid w:val="008275B1"/>
    <w:rsid w:val="0083134E"/>
    <w:rsid w:val="00834896"/>
    <w:rsid w:val="00841450"/>
    <w:rsid w:val="0084565A"/>
    <w:rsid w:val="008464E6"/>
    <w:rsid w:val="00847130"/>
    <w:rsid w:val="00850839"/>
    <w:rsid w:val="00852546"/>
    <w:rsid w:val="008556DF"/>
    <w:rsid w:val="00862A18"/>
    <w:rsid w:val="008819DB"/>
    <w:rsid w:val="0088426A"/>
    <w:rsid w:val="00884EA1"/>
    <w:rsid w:val="0088723B"/>
    <w:rsid w:val="00890E8C"/>
    <w:rsid w:val="00893BAD"/>
    <w:rsid w:val="00897D02"/>
    <w:rsid w:val="008A1DF7"/>
    <w:rsid w:val="008A48E6"/>
    <w:rsid w:val="008B30B7"/>
    <w:rsid w:val="008B4962"/>
    <w:rsid w:val="008C06C4"/>
    <w:rsid w:val="008C27EE"/>
    <w:rsid w:val="008C3E17"/>
    <w:rsid w:val="008C7F9A"/>
    <w:rsid w:val="008D10D4"/>
    <w:rsid w:val="008D1165"/>
    <w:rsid w:val="008E12AD"/>
    <w:rsid w:val="008E4916"/>
    <w:rsid w:val="008F04C3"/>
    <w:rsid w:val="008F53B5"/>
    <w:rsid w:val="008F6C6B"/>
    <w:rsid w:val="008F792F"/>
    <w:rsid w:val="009033B7"/>
    <w:rsid w:val="00916FE2"/>
    <w:rsid w:val="009276A1"/>
    <w:rsid w:val="009321CE"/>
    <w:rsid w:val="00937CCE"/>
    <w:rsid w:val="0096252A"/>
    <w:rsid w:val="00963E97"/>
    <w:rsid w:val="00964CDD"/>
    <w:rsid w:val="00966C10"/>
    <w:rsid w:val="009709CE"/>
    <w:rsid w:val="00987A28"/>
    <w:rsid w:val="00995EDC"/>
    <w:rsid w:val="009A4E67"/>
    <w:rsid w:val="009A7A42"/>
    <w:rsid w:val="009B0F6B"/>
    <w:rsid w:val="009B44EE"/>
    <w:rsid w:val="009B5CEC"/>
    <w:rsid w:val="009D248F"/>
    <w:rsid w:val="009D707B"/>
    <w:rsid w:val="009E0042"/>
    <w:rsid w:val="009E0655"/>
    <w:rsid w:val="009E20EF"/>
    <w:rsid w:val="009F0BB0"/>
    <w:rsid w:val="00A00ADE"/>
    <w:rsid w:val="00A03EC8"/>
    <w:rsid w:val="00A04101"/>
    <w:rsid w:val="00A06859"/>
    <w:rsid w:val="00A1141E"/>
    <w:rsid w:val="00A11A4E"/>
    <w:rsid w:val="00A256A7"/>
    <w:rsid w:val="00A30715"/>
    <w:rsid w:val="00A329FD"/>
    <w:rsid w:val="00A372C3"/>
    <w:rsid w:val="00A37C3C"/>
    <w:rsid w:val="00A45285"/>
    <w:rsid w:val="00A460C6"/>
    <w:rsid w:val="00A4618C"/>
    <w:rsid w:val="00A55AFB"/>
    <w:rsid w:val="00A621BC"/>
    <w:rsid w:val="00A64B48"/>
    <w:rsid w:val="00A716DF"/>
    <w:rsid w:val="00A9762D"/>
    <w:rsid w:val="00AA1C62"/>
    <w:rsid w:val="00AB1107"/>
    <w:rsid w:val="00AB350C"/>
    <w:rsid w:val="00AB3A5E"/>
    <w:rsid w:val="00AB3BF7"/>
    <w:rsid w:val="00AB43AC"/>
    <w:rsid w:val="00AC1FBD"/>
    <w:rsid w:val="00AC2823"/>
    <w:rsid w:val="00AC699C"/>
    <w:rsid w:val="00AD3681"/>
    <w:rsid w:val="00AD5815"/>
    <w:rsid w:val="00AE5103"/>
    <w:rsid w:val="00AE6444"/>
    <w:rsid w:val="00AF080A"/>
    <w:rsid w:val="00B025AA"/>
    <w:rsid w:val="00B02F9A"/>
    <w:rsid w:val="00B131A2"/>
    <w:rsid w:val="00B13453"/>
    <w:rsid w:val="00B14193"/>
    <w:rsid w:val="00B24A80"/>
    <w:rsid w:val="00B27D01"/>
    <w:rsid w:val="00B30A7F"/>
    <w:rsid w:val="00B30EF8"/>
    <w:rsid w:val="00B43272"/>
    <w:rsid w:val="00B464AA"/>
    <w:rsid w:val="00B64484"/>
    <w:rsid w:val="00B651AC"/>
    <w:rsid w:val="00B711E7"/>
    <w:rsid w:val="00B73BD9"/>
    <w:rsid w:val="00B74AB1"/>
    <w:rsid w:val="00B759FA"/>
    <w:rsid w:val="00B75A56"/>
    <w:rsid w:val="00B82F8C"/>
    <w:rsid w:val="00B83036"/>
    <w:rsid w:val="00B85772"/>
    <w:rsid w:val="00B87AD0"/>
    <w:rsid w:val="00B925DC"/>
    <w:rsid w:val="00BA2C66"/>
    <w:rsid w:val="00BA51B7"/>
    <w:rsid w:val="00BB654B"/>
    <w:rsid w:val="00BD33C7"/>
    <w:rsid w:val="00BD63E6"/>
    <w:rsid w:val="00BE1349"/>
    <w:rsid w:val="00BE46FF"/>
    <w:rsid w:val="00BF2AF7"/>
    <w:rsid w:val="00BF4A76"/>
    <w:rsid w:val="00BF4FBF"/>
    <w:rsid w:val="00BF744C"/>
    <w:rsid w:val="00C01E38"/>
    <w:rsid w:val="00C045FF"/>
    <w:rsid w:val="00C0576C"/>
    <w:rsid w:val="00C13F47"/>
    <w:rsid w:val="00C22D68"/>
    <w:rsid w:val="00C26512"/>
    <w:rsid w:val="00C26ED9"/>
    <w:rsid w:val="00C33135"/>
    <w:rsid w:val="00C356A0"/>
    <w:rsid w:val="00C36870"/>
    <w:rsid w:val="00C60C69"/>
    <w:rsid w:val="00C6102E"/>
    <w:rsid w:val="00C61BD6"/>
    <w:rsid w:val="00C642DE"/>
    <w:rsid w:val="00C70510"/>
    <w:rsid w:val="00C7192B"/>
    <w:rsid w:val="00C72B7F"/>
    <w:rsid w:val="00C80B1E"/>
    <w:rsid w:val="00C9258B"/>
    <w:rsid w:val="00C934E1"/>
    <w:rsid w:val="00C95B3C"/>
    <w:rsid w:val="00C96460"/>
    <w:rsid w:val="00C97C0B"/>
    <w:rsid w:val="00CA1E88"/>
    <w:rsid w:val="00CB2BE2"/>
    <w:rsid w:val="00CB39A3"/>
    <w:rsid w:val="00CB479C"/>
    <w:rsid w:val="00CB4CEA"/>
    <w:rsid w:val="00CB6C20"/>
    <w:rsid w:val="00CB7AC0"/>
    <w:rsid w:val="00CC54B2"/>
    <w:rsid w:val="00CC74AF"/>
    <w:rsid w:val="00CC7990"/>
    <w:rsid w:val="00CD1800"/>
    <w:rsid w:val="00CD385E"/>
    <w:rsid w:val="00CD7FC6"/>
    <w:rsid w:val="00CE0E6A"/>
    <w:rsid w:val="00CE2CB7"/>
    <w:rsid w:val="00CE5B1A"/>
    <w:rsid w:val="00CE66FA"/>
    <w:rsid w:val="00CF245A"/>
    <w:rsid w:val="00CF7884"/>
    <w:rsid w:val="00D012CC"/>
    <w:rsid w:val="00D069DE"/>
    <w:rsid w:val="00D14295"/>
    <w:rsid w:val="00D227AA"/>
    <w:rsid w:val="00D23DFB"/>
    <w:rsid w:val="00D3782A"/>
    <w:rsid w:val="00D41E03"/>
    <w:rsid w:val="00D435E8"/>
    <w:rsid w:val="00D50423"/>
    <w:rsid w:val="00D567EA"/>
    <w:rsid w:val="00D601AE"/>
    <w:rsid w:val="00D64501"/>
    <w:rsid w:val="00D645B6"/>
    <w:rsid w:val="00D669BA"/>
    <w:rsid w:val="00D72DB3"/>
    <w:rsid w:val="00D74469"/>
    <w:rsid w:val="00D76201"/>
    <w:rsid w:val="00D7668B"/>
    <w:rsid w:val="00D76C80"/>
    <w:rsid w:val="00D80123"/>
    <w:rsid w:val="00D831D5"/>
    <w:rsid w:val="00D921EE"/>
    <w:rsid w:val="00D92D5F"/>
    <w:rsid w:val="00DA2726"/>
    <w:rsid w:val="00DA6BBE"/>
    <w:rsid w:val="00DB1107"/>
    <w:rsid w:val="00DB79C9"/>
    <w:rsid w:val="00DC7B1A"/>
    <w:rsid w:val="00DC7D04"/>
    <w:rsid w:val="00DD04A9"/>
    <w:rsid w:val="00DD593F"/>
    <w:rsid w:val="00DE080F"/>
    <w:rsid w:val="00DE2983"/>
    <w:rsid w:val="00DE3818"/>
    <w:rsid w:val="00DE3F5E"/>
    <w:rsid w:val="00DE5DCE"/>
    <w:rsid w:val="00DE713C"/>
    <w:rsid w:val="00DF791A"/>
    <w:rsid w:val="00E019A4"/>
    <w:rsid w:val="00E036C0"/>
    <w:rsid w:val="00E15812"/>
    <w:rsid w:val="00E1765E"/>
    <w:rsid w:val="00E239F3"/>
    <w:rsid w:val="00E248E3"/>
    <w:rsid w:val="00E2745C"/>
    <w:rsid w:val="00E3592B"/>
    <w:rsid w:val="00E40F0F"/>
    <w:rsid w:val="00E42201"/>
    <w:rsid w:val="00E432CF"/>
    <w:rsid w:val="00E45B91"/>
    <w:rsid w:val="00E50F90"/>
    <w:rsid w:val="00E527C2"/>
    <w:rsid w:val="00E56E24"/>
    <w:rsid w:val="00E576ED"/>
    <w:rsid w:val="00E61FB7"/>
    <w:rsid w:val="00E6395C"/>
    <w:rsid w:val="00E740BA"/>
    <w:rsid w:val="00E750CA"/>
    <w:rsid w:val="00E75ACC"/>
    <w:rsid w:val="00E806E3"/>
    <w:rsid w:val="00E80C47"/>
    <w:rsid w:val="00E82CD6"/>
    <w:rsid w:val="00E8760A"/>
    <w:rsid w:val="00E92061"/>
    <w:rsid w:val="00E928D7"/>
    <w:rsid w:val="00E970E7"/>
    <w:rsid w:val="00EA0CEF"/>
    <w:rsid w:val="00EA5AAC"/>
    <w:rsid w:val="00EB0F4F"/>
    <w:rsid w:val="00EB10D2"/>
    <w:rsid w:val="00EB31C7"/>
    <w:rsid w:val="00EB6F30"/>
    <w:rsid w:val="00EC45AE"/>
    <w:rsid w:val="00ED3A55"/>
    <w:rsid w:val="00ED7789"/>
    <w:rsid w:val="00EE27A6"/>
    <w:rsid w:val="00F03ED7"/>
    <w:rsid w:val="00F05A7B"/>
    <w:rsid w:val="00F07069"/>
    <w:rsid w:val="00F107A1"/>
    <w:rsid w:val="00F1124E"/>
    <w:rsid w:val="00F14093"/>
    <w:rsid w:val="00F17386"/>
    <w:rsid w:val="00F2004D"/>
    <w:rsid w:val="00F21C7E"/>
    <w:rsid w:val="00F21F8C"/>
    <w:rsid w:val="00F23921"/>
    <w:rsid w:val="00F2737B"/>
    <w:rsid w:val="00F30A05"/>
    <w:rsid w:val="00F33180"/>
    <w:rsid w:val="00F36239"/>
    <w:rsid w:val="00F45320"/>
    <w:rsid w:val="00F60590"/>
    <w:rsid w:val="00F644EB"/>
    <w:rsid w:val="00F67ADC"/>
    <w:rsid w:val="00F71C42"/>
    <w:rsid w:val="00F72CF4"/>
    <w:rsid w:val="00F72DC6"/>
    <w:rsid w:val="00F733B6"/>
    <w:rsid w:val="00F76869"/>
    <w:rsid w:val="00F9292F"/>
    <w:rsid w:val="00F92D74"/>
    <w:rsid w:val="00F9469C"/>
    <w:rsid w:val="00F94B06"/>
    <w:rsid w:val="00F95801"/>
    <w:rsid w:val="00FA2C24"/>
    <w:rsid w:val="00FA41E6"/>
    <w:rsid w:val="00FA75D8"/>
    <w:rsid w:val="00FC2111"/>
    <w:rsid w:val="00FD2AB5"/>
    <w:rsid w:val="00FD4533"/>
    <w:rsid w:val="00FE481C"/>
    <w:rsid w:val="00FE6910"/>
    <w:rsid w:val="00FF573A"/>
    <w:rsid w:val="00FF61C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5499"/>
    <w:pPr>
      <w:spacing w:after="0" w:line="240" w:lineRule="auto"/>
    </w:pPr>
    <w:rPr>
      <w:rFonts w:ascii="Arial" w:hAnsi="Arial"/>
    </w:rPr>
  </w:style>
  <w:style w:type="paragraph" w:styleId="berschrift2">
    <w:name w:val="heading 2"/>
    <w:basedOn w:val="Standard"/>
    <w:next w:val="Standard"/>
    <w:link w:val="berschrift2Zchn"/>
    <w:unhideWhenUsed/>
    <w:qFormat/>
    <w:rsid w:val="00163E2D"/>
    <w:pPr>
      <w:keepNext/>
      <w:outlineLvl w:val="1"/>
    </w:pPr>
    <w:rPr>
      <w:rFonts w:eastAsia="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2BB8"/>
    <w:pPr>
      <w:tabs>
        <w:tab w:val="center" w:pos="4536"/>
        <w:tab w:val="right" w:pos="9072"/>
      </w:tabs>
    </w:pPr>
  </w:style>
  <w:style w:type="character" w:customStyle="1" w:styleId="KopfzeileZchn">
    <w:name w:val="Kopfzeile Zchn"/>
    <w:basedOn w:val="Absatz-Standardschriftart"/>
    <w:link w:val="Kopfzeile"/>
    <w:uiPriority w:val="99"/>
    <w:rsid w:val="00412BB8"/>
    <w:rPr>
      <w:rFonts w:ascii="Arial" w:hAnsi="Arial"/>
    </w:rPr>
  </w:style>
  <w:style w:type="paragraph" w:styleId="Fuzeile">
    <w:name w:val="footer"/>
    <w:basedOn w:val="Standard"/>
    <w:link w:val="FuzeileZchn"/>
    <w:uiPriority w:val="99"/>
    <w:unhideWhenUsed/>
    <w:rsid w:val="00412BB8"/>
    <w:pPr>
      <w:tabs>
        <w:tab w:val="center" w:pos="4536"/>
        <w:tab w:val="right" w:pos="9072"/>
      </w:tabs>
    </w:pPr>
  </w:style>
  <w:style w:type="character" w:customStyle="1" w:styleId="FuzeileZchn">
    <w:name w:val="Fußzeile Zchn"/>
    <w:basedOn w:val="Absatz-Standardschriftart"/>
    <w:link w:val="Fuzeile"/>
    <w:uiPriority w:val="99"/>
    <w:rsid w:val="00412BB8"/>
    <w:rPr>
      <w:rFonts w:ascii="Arial" w:hAnsi="Arial"/>
    </w:rPr>
  </w:style>
  <w:style w:type="paragraph" w:customStyle="1" w:styleId="SeitenangabeKopfzeile">
    <w:name w:val="Seitenangabe Kopfzeile"/>
    <w:basedOn w:val="Standard"/>
    <w:rsid w:val="00412BB8"/>
    <w:pPr>
      <w:spacing w:before="700" w:after="20" w:line="240" w:lineRule="exact"/>
    </w:pPr>
    <w:rPr>
      <w:rFonts w:ascii="TheSerifLight" w:eastAsia="Times New Roman" w:hAnsi="TheSerifLight" w:cs="Times New Roman"/>
      <w:sz w:val="20"/>
      <w:szCs w:val="20"/>
      <w:lang w:eastAsia="de-DE"/>
    </w:rPr>
  </w:style>
  <w:style w:type="numbering" w:customStyle="1" w:styleId="Formatvorlage1">
    <w:name w:val="Formatvorlage1"/>
    <w:uiPriority w:val="99"/>
    <w:rsid w:val="00D435E8"/>
    <w:pPr>
      <w:numPr>
        <w:numId w:val="1"/>
      </w:numPr>
    </w:pPr>
  </w:style>
  <w:style w:type="paragraph" w:styleId="Listenabsatz">
    <w:name w:val="List Paragraph"/>
    <w:basedOn w:val="Standard"/>
    <w:uiPriority w:val="99"/>
    <w:qFormat/>
    <w:rsid w:val="00D435E8"/>
    <w:pPr>
      <w:ind w:left="720"/>
      <w:contextualSpacing/>
    </w:pPr>
  </w:style>
  <w:style w:type="character" w:customStyle="1" w:styleId="berschrift2Zchn">
    <w:name w:val="Überschrift 2 Zchn"/>
    <w:basedOn w:val="Absatz-Standardschriftart"/>
    <w:link w:val="berschrift2"/>
    <w:rsid w:val="00163E2D"/>
    <w:rPr>
      <w:rFonts w:ascii="Arial" w:eastAsia="Times New Roman" w:hAnsi="Arial" w:cs="Times New Roman"/>
      <w:b/>
      <w:sz w:val="24"/>
      <w:szCs w:val="20"/>
      <w:lang w:eastAsia="de-DE"/>
    </w:rPr>
  </w:style>
  <w:style w:type="paragraph" w:styleId="Funotentext">
    <w:name w:val="footnote text"/>
    <w:basedOn w:val="Standard"/>
    <w:link w:val="FunotentextZchn"/>
    <w:unhideWhenUsed/>
    <w:rsid w:val="00163E2D"/>
    <w:rPr>
      <w:rFonts w:eastAsia="Times New Roman" w:cs="Times New Roman"/>
      <w:sz w:val="20"/>
      <w:szCs w:val="20"/>
      <w:lang w:eastAsia="de-DE"/>
    </w:rPr>
  </w:style>
  <w:style w:type="character" w:customStyle="1" w:styleId="FunotentextZchn">
    <w:name w:val="Fußnotentext Zchn"/>
    <w:basedOn w:val="Absatz-Standardschriftart"/>
    <w:link w:val="Funotentext"/>
    <w:rsid w:val="00163E2D"/>
    <w:rPr>
      <w:rFonts w:ascii="Arial" w:eastAsia="Times New Roman" w:hAnsi="Arial" w:cs="Times New Roman"/>
      <w:sz w:val="20"/>
      <w:szCs w:val="20"/>
      <w:lang w:eastAsia="de-DE"/>
    </w:rPr>
  </w:style>
  <w:style w:type="paragraph" w:styleId="Textkrper-Zeileneinzug">
    <w:name w:val="Body Text Indent"/>
    <w:basedOn w:val="Standard"/>
    <w:link w:val="Textkrper-ZeileneinzugZchn"/>
    <w:unhideWhenUsed/>
    <w:rsid w:val="00163E2D"/>
    <w:pPr>
      <w:spacing w:after="120" w:line="276"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163E2D"/>
  </w:style>
  <w:style w:type="paragraph" w:styleId="Textkrper3">
    <w:name w:val="Body Text 3"/>
    <w:basedOn w:val="Standard"/>
    <w:link w:val="Textkrper3Zchn"/>
    <w:unhideWhenUsed/>
    <w:rsid w:val="00163E2D"/>
    <w:rPr>
      <w:rFonts w:eastAsia="Times New Roman" w:cs="Times New Roman"/>
      <w:b/>
      <w:sz w:val="24"/>
      <w:szCs w:val="20"/>
      <w:lang w:eastAsia="de-DE"/>
    </w:rPr>
  </w:style>
  <w:style w:type="character" w:customStyle="1" w:styleId="Textkrper3Zchn">
    <w:name w:val="Textkörper 3 Zchn"/>
    <w:basedOn w:val="Absatz-Standardschriftart"/>
    <w:link w:val="Textkrper3"/>
    <w:rsid w:val="00163E2D"/>
    <w:rPr>
      <w:rFonts w:ascii="Arial" w:eastAsia="Times New Roman" w:hAnsi="Arial" w:cs="Times New Roman"/>
      <w:b/>
      <w:sz w:val="24"/>
      <w:szCs w:val="20"/>
      <w:lang w:eastAsia="de-DE"/>
    </w:rPr>
  </w:style>
  <w:style w:type="paragraph" w:styleId="Sprechblasentext">
    <w:name w:val="Balloon Text"/>
    <w:basedOn w:val="Standard"/>
    <w:link w:val="SprechblasentextZchn"/>
    <w:uiPriority w:val="99"/>
    <w:semiHidden/>
    <w:unhideWhenUsed/>
    <w:rsid w:val="00163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3E2D"/>
    <w:rPr>
      <w:rFonts w:ascii="Tahoma" w:hAnsi="Tahoma" w:cs="Tahoma"/>
      <w:sz w:val="16"/>
      <w:szCs w:val="16"/>
    </w:rPr>
  </w:style>
  <w:style w:type="table" w:styleId="Tabellenraster">
    <w:name w:val="Table Grid"/>
    <w:basedOn w:val="NormaleTabelle"/>
    <w:uiPriority w:val="59"/>
    <w:rsid w:val="0016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63E2D"/>
    <w:pPr>
      <w:spacing w:after="0" w:line="240" w:lineRule="auto"/>
    </w:pPr>
    <w:rPr>
      <w:rFonts w:ascii="Arial" w:hAnsi="Arial"/>
    </w:rPr>
  </w:style>
  <w:style w:type="character" w:styleId="Hyperlink">
    <w:name w:val="Hyperlink"/>
    <w:basedOn w:val="Absatz-Standardschriftart"/>
    <w:uiPriority w:val="99"/>
    <w:semiHidden/>
    <w:unhideWhenUsed/>
    <w:rsid w:val="00163E2D"/>
    <w:rPr>
      <w:color w:val="0000FF"/>
      <w:u w:val="single"/>
    </w:rPr>
  </w:style>
  <w:style w:type="paragraph" w:styleId="Kommentartext">
    <w:name w:val="annotation text"/>
    <w:basedOn w:val="Standard"/>
    <w:link w:val="KommentartextZchn"/>
    <w:uiPriority w:val="99"/>
    <w:unhideWhenUsed/>
    <w:rsid w:val="00163E2D"/>
    <w:pPr>
      <w:spacing w:after="200" w:line="276"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rsid w:val="00163E2D"/>
    <w:rPr>
      <w:rFonts w:ascii="Calibri" w:eastAsia="Calibri" w:hAnsi="Calibri" w:cs="Times New Roman"/>
      <w:sz w:val="20"/>
      <w:szCs w:val="20"/>
    </w:rPr>
  </w:style>
  <w:style w:type="character" w:styleId="Kommentarzeichen">
    <w:name w:val="annotation reference"/>
    <w:uiPriority w:val="99"/>
    <w:semiHidden/>
    <w:unhideWhenUsed/>
    <w:rsid w:val="00163E2D"/>
    <w:rPr>
      <w:sz w:val="16"/>
      <w:szCs w:val="16"/>
    </w:rPr>
  </w:style>
  <w:style w:type="paragraph" w:customStyle="1" w:styleId="Default">
    <w:name w:val="Default"/>
    <w:uiPriority w:val="99"/>
    <w:rsid w:val="00D7620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mmentarthema">
    <w:name w:val="annotation subject"/>
    <w:basedOn w:val="Kommentartext"/>
    <w:next w:val="Kommentartext"/>
    <w:link w:val="KommentarthemaZchn"/>
    <w:uiPriority w:val="99"/>
    <w:semiHidden/>
    <w:unhideWhenUsed/>
    <w:rsid w:val="00A03EC8"/>
    <w:pPr>
      <w:spacing w:after="0" w:line="240" w:lineRule="auto"/>
    </w:pPr>
    <w:rPr>
      <w:rFonts w:ascii="Arial" w:eastAsiaTheme="minorHAnsi" w:hAnsi="Arial" w:cstheme="minorBidi"/>
      <w:b/>
      <w:bCs/>
    </w:rPr>
  </w:style>
  <w:style w:type="character" w:customStyle="1" w:styleId="KommentarthemaZchn">
    <w:name w:val="Kommentarthema Zchn"/>
    <w:basedOn w:val="KommentartextZchn"/>
    <w:link w:val="Kommentarthema"/>
    <w:uiPriority w:val="99"/>
    <w:semiHidden/>
    <w:rsid w:val="00A03EC8"/>
    <w:rPr>
      <w:rFonts w:ascii="Arial" w:eastAsia="Calibri"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5499"/>
    <w:pPr>
      <w:spacing w:after="0" w:line="240" w:lineRule="auto"/>
    </w:pPr>
    <w:rPr>
      <w:rFonts w:ascii="Arial" w:hAnsi="Arial"/>
    </w:rPr>
  </w:style>
  <w:style w:type="paragraph" w:styleId="berschrift2">
    <w:name w:val="heading 2"/>
    <w:basedOn w:val="Standard"/>
    <w:next w:val="Standard"/>
    <w:link w:val="berschrift2Zchn"/>
    <w:unhideWhenUsed/>
    <w:qFormat/>
    <w:rsid w:val="00163E2D"/>
    <w:pPr>
      <w:keepNext/>
      <w:outlineLvl w:val="1"/>
    </w:pPr>
    <w:rPr>
      <w:rFonts w:eastAsia="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2BB8"/>
    <w:pPr>
      <w:tabs>
        <w:tab w:val="center" w:pos="4536"/>
        <w:tab w:val="right" w:pos="9072"/>
      </w:tabs>
    </w:pPr>
  </w:style>
  <w:style w:type="character" w:customStyle="1" w:styleId="KopfzeileZchn">
    <w:name w:val="Kopfzeile Zchn"/>
    <w:basedOn w:val="Absatz-Standardschriftart"/>
    <w:link w:val="Kopfzeile"/>
    <w:uiPriority w:val="99"/>
    <w:rsid w:val="00412BB8"/>
    <w:rPr>
      <w:rFonts w:ascii="Arial" w:hAnsi="Arial"/>
    </w:rPr>
  </w:style>
  <w:style w:type="paragraph" w:styleId="Fuzeile">
    <w:name w:val="footer"/>
    <w:basedOn w:val="Standard"/>
    <w:link w:val="FuzeileZchn"/>
    <w:uiPriority w:val="99"/>
    <w:unhideWhenUsed/>
    <w:rsid w:val="00412BB8"/>
    <w:pPr>
      <w:tabs>
        <w:tab w:val="center" w:pos="4536"/>
        <w:tab w:val="right" w:pos="9072"/>
      </w:tabs>
    </w:pPr>
  </w:style>
  <w:style w:type="character" w:customStyle="1" w:styleId="FuzeileZchn">
    <w:name w:val="Fußzeile Zchn"/>
    <w:basedOn w:val="Absatz-Standardschriftart"/>
    <w:link w:val="Fuzeile"/>
    <w:uiPriority w:val="99"/>
    <w:rsid w:val="00412BB8"/>
    <w:rPr>
      <w:rFonts w:ascii="Arial" w:hAnsi="Arial"/>
    </w:rPr>
  </w:style>
  <w:style w:type="paragraph" w:customStyle="1" w:styleId="SeitenangabeKopfzeile">
    <w:name w:val="Seitenangabe Kopfzeile"/>
    <w:basedOn w:val="Standard"/>
    <w:rsid w:val="00412BB8"/>
    <w:pPr>
      <w:spacing w:before="700" w:after="20" w:line="240" w:lineRule="exact"/>
    </w:pPr>
    <w:rPr>
      <w:rFonts w:ascii="TheSerifLight" w:eastAsia="Times New Roman" w:hAnsi="TheSerifLight" w:cs="Times New Roman"/>
      <w:sz w:val="20"/>
      <w:szCs w:val="20"/>
      <w:lang w:eastAsia="de-DE"/>
    </w:rPr>
  </w:style>
  <w:style w:type="numbering" w:customStyle="1" w:styleId="Formatvorlage1">
    <w:name w:val="Formatvorlage1"/>
    <w:uiPriority w:val="99"/>
    <w:rsid w:val="00D435E8"/>
    <w:pPr>
      <w:numPr>
        <w:numId w:val="1"/>
      </w:numPr>
    </w:pPr>
  </w:style>
  <w:style w:type="paragraph" w:styleId="Listenabsatz">
    <w:name w:val="List Paragraph"/>
    <w:basedOn w:val="Standard"/>
    <w:uiPriority w:val="99"/>
    <w:qFormat/>
    <w:rsid w:val="00D435E8"/>
    <w:pPr>
      <w:ind w:left="720"/>
      <w:contextualSpacing/>
    </w:pPr>
  </w:style>
  <w:style w:type="character" w:customStyle="1" w:styleId="berschrift2Zchn">
    <w:name w:val="Überschrift 2 Zchn"/>
    <w:basedOn w:val="Absatz-Standardschriftart"/>
    <w:link w:val="berschrift2"/>
    <w:rsid w:val="00163E2D"/>
    <w:rPr>
      <w:rFonts w:ascii="Arial" w:eastAsia="Times New Roman" w:hAnsi="Arial" w:cs="Times New Roman"/>
      <w:b/>
      <w:sz w:val="24"/>
      <w:szCs w:val="20"/>
      <w:lang w:eastAsia="de-DE"/>
    </w:rPr>
  </w:style>
  <w:style w:type="paragraph" w:styleId="Funotentext">
    <w:name w:val="footnote text"/>
    <w:basedOn w:val="Standard"/>
    <w:link w:val="FunotentextZchn"/>
    <w:unhideWhenUsed/>
    <w:rsid w:val="00163E2D"/>
    <w:rPr>
      <w:rFonts w:eastAsia="Times New Roman" w:cs="Times New Roman"/>
      <w:sz w:val="20"/>
      <w:szCs w:val="20"/>
      <w:lang w:eastAsia="de-DE"/>
    </w:rPr>
  </w:style>
  <w:style w:type="character" w:customStyle="1" w:styleId="FunotentextZchn">
    <w:name w:val="Fußnotentext Zchn"/>
    <w:basedOn w:val="Absatz-Standardschriftart"/>
    <w:link w:val="Funotentext"/>
    <w:rsid w:val="00163E2D"/>
    <w:rPr>
      <w:rFonts w:ascii="Arial" w:eastAsia="Times New Roman" w:hAnsi="Arial" w:cs="Times New Roman"/>
      <w:sz w:val="20"/>
      <w:szCs w:val="20"/>
      <w:lang w:eastAsia="de-DE"/>
    </w:rPr>
  </w:style>
  <w:style w:type="paragraph" w:styleId="Textkrper-Zeileneinzug">
    <w:name w:val="Body Text Indent"/>
    <w:basedOn w:val="Standard"/>
    <w:link w:val="Textkrper-ZeileneinzugZchn"/>
    <w:unhideWhenUsed/>
    <w:rsid w:val="00163E2D"/>
    <w:pPr>
      <w:spacing w:after="120" w:line="276" w:lineRule="auto"/>
      <w:ind w:left="283"/>
    </w:pPr>
    <w:rPr>
      <w:rFonts w:asciiTheme="minorHAnsi" w:hAnsiTheme="minorHAnsi"/>
    </w:rPr>
  </w:style>
  <w:style w:type="character" w:customStyle="1" w:styleId="Textkrper-ZeileneinzugZchn">
    <w:name w:val="Textkörper-Zeileneinzug Zchn"/>
    <w:basedOn w:val="Absatz-Standardschriftart"/>
    <w:link w:val="Textkrper-Zeileneinzug"/>
    <w:rsid w:val="00163E2D"/>
  </w:style>
  <w:style w:type="paragraph" w:styleId="Textkrper3">
    <w:name w:val="Body Text 3"/>
    <w:basedOn w:val="Standard"/>
    <w:link w:val="Textkrper3Zchn"/>
    <w:unhideWhenUsed/>
    <w:rsid w:val="00163E2D"/>
    <w:rPr>
      <w:rFonts w:eastAsia="Times New Roman" w:cs="Times New Roman"/>
      <w:b/>
      <w:sz w:val="24"/>
      <w:szCs w:val="20"/>
      <w:lang w:eastAsia="de-DE"/>
    </w:rPr>
  </w:style>
  <w:style w:type="character" w:customStyle="1" w:styleId="Textkrper3Zchn">
    <w:name w:val="Textkörper 3 Zchn"/>
    <w:basedOn w:val="Absatz-Standardschriftart"/>
    <w:link w:val="Textkrper3"/>
    <w:rsid w:val="00163E2D"/>
    <w:rPr>
      <w:rFonts w:ascii="Arial" w:eastAsia="Times New Roman" w:hAnsi="Arial" w:cs="Times New Roman"/>
      <w:b/>
      <w:sz w:val="24"/>
      <w:szCs w:val="20"/>
      <w:lang w:eastAsia="de-DE"/>
    </w:rPr>
  </w:style>
  <w:style w:type="paragraph" w:styleId="Sprechblasentext">
    <w:name w:val="Balloon Text"/>
    <w:basedOn w:val="Standard"/>
    <w:link w:val="SprechblasentextZchn"/>
    <w:uiPriority w:val="99"/>
    <w:semiHidden/>
    <w:unhideWhenUsed/>
    <w:rsid w:val="00163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63E2D"/>
    <w:rPr>
      <w:rFonts w:ascii="Tahoma" w:hAnsi="Tahoma" w:cs="Tahoma"/>
      <w:sz w:val="16"/>
      <w:szCs w:val="16"/>
    </w:rPr>
  </w:style>
  <w:style w:type="table" w:styleId="Tabellenraster">
    <w:name w:val="Table Grid"/>
    <w:basedOn w:val="NormaleTabelle"/>
    <w:uiPriority w:val="59"/>
    <w:rsid w:val="0016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63E2D"/>
    <w:pPr>
      <w:spacing w:after="0" w:line="240" w:lineRule="auto"/>
    </w:pPr>
    <w:rPr>
      <w:rFonts w:ascii="Arial" w:hAnsi="Arial"/>
    </w:rPr>
  </w:style>
  <w:style w:type="character" w:styleId="Hyperlink">
    <w:name w:val="Hyperlink"/>
    <w:basedOn w:val="Absatz-Standardschriftart"/>
    <w:uiPriority w:val="99"/>
    <w:semiHidden/>
    <w:unhideWhenUsed/>
    <w:rsid w:val="00163E2D"/>
    <w:rPr>
      <w:color w:val="0000FF"/>
      <w:u w:val="single"/>
    </w:rPr>
  </w:style>
  <w:style w:type="paragraph" w:styleId="Kommentartext">
    <w:name w:val="annotation text"/>
    <w:basedOn w:val="Standard"/>
    <w:link w:val="KommentartextZchn"/>
    <w:uiPriority w:val="99"/>
    <w:unhideWhenUsed/>
    <w:rsid w:val="00163E2D"/>
    <w:pPr>
      <w:spacing w:after="200" w:line="276" w:lineRule="auto"/>
    </w:pPr>
    <w:rPr>
      <w:rFonts w:ascii="Calibri" w:eastAsia="Calibri" w:hAnsi="Calibri" w:cs="Times New Roman"/>
      <w:sz w:val="20"/>
      <w:szCs w:val="20"/>
    </w:rPr>
  </w:style>
  <w:style w:type="character" w:customStyle="1" w:styleId="KommentartextZchn">
    <w:name w:val="Kommentartext Zchn"/>
    <w:basedOn w:val="Absatz-Standardschriftart"/>
    <w:link w:val="Kommentartext"/>
    <w:uiPriority w:val="99"/>
    <w:rsid w:val="00163E2D"/>
    <w:rPr>
      <w:rFonts w:ascii="Calibri" w:eastAsia="Calibri" w:hAnsi="Calibri" w:cs="Times New Roman"/>
      <w:sz w:val="20"/>
      <w:szCs w:val="20"/>
    </w:rPr>
  </w:style>
  <w:style w:type="character" w:styleId="Kommentarzeichen">
    <w:name w:val="annotation reference"/>
    <w:uiPriority w:val="99"/>
    <w:semiHidden/>
    <w:unhideWhenUsed/>
    <w:rsid w:val="00163E2D"/>
    <w:rPr>
      <w:sz w:val="16"/>
      <w:szCs w:val="16"/>
    </w:rPr>
  </w:style>
  <w:style w:type="paragraph" w:customStyle="1" w:styleId="Default">
    <w:name w:val="Default"/>
    <w:uiPriority w:val="99"/>
    <w:rsid w:val="00D76201"/>
    <w:pPr>
      <w:widowControl w:val="0"/>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Kommentarthema">
    <w:name w:val="annotation subject"/>
    <w:basedOn w:val="Kommentartext"/>
    <w:next w:val="Kommentartext"/>
    <w:link w:val="KommentarthemaZchn"/>
    <w:uiPriority w:val="99"/>
    <w:semiHidden/>
    <w:unhideWhenUsed/>
    <w:rsid w:val="00A03EC8"/>
    <w:pPr>
      <w:spacing w:after="0" w:line="240" w:lineRule="auto"/>
    </w:pPr>
    <w:rPr>
      <w:rFonts w:ascii="Arial" w:eastAsiaTheme="minorHAnsi" w:hAnsi="Arial" w:cstheme="minorBidi"/>
      <w:b/>
      <w:bCs/>
    </w:rPr>
  </w:style>
  <w:style w:type="character" w:customStyle="1" w:styleId="KommentarthemaZchn">
    <w:name w:val="Kommentarthema Zchn"/>
    <w:basedOn w:val="KommentartextZchn"/>
    <w:link w:val="Kommentarthema"/>
    <w:uiPriority w:val="99"/>
    <w:semiHidden/>
    <w:rsid w:val="00A03EC8"/>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B901-777B-44A5-9E04-2FB2CF1A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6439</Words>
  <Characters>40570</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
    </vt:vector>
  </TitlesOfParts>
  <Company>DIHK</Company>
  <LinksUpToDate>false</LinksUpToDate>
  <CharactersWithSpaces>46916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Peifer</dc:creator>
  <cp:lastModifiedBy>Astrid Peifer</cp:lastModifiedBy>
  <cp:revision>4</cp:revision>
  <cp:lastPrinted>2016-08-12T08:46:00Z</cp:lastPrinted>
  <dcterms:created xsi:type="dcterms:W3CDTF">2016-10-14T14:28:00Z</dcterms:created>
  <dcterms:modified xsi:type="dcterms:W3CDTF">2016-10-24T12:28:00Z</dcterms:modified>
</cp:coreProperties>
</file>